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u w:val="single" w:color="FF00FF"/>
        </w:rPr>
      </w:pPr>
      <w:bookmarkStart w:id="0" w:name="_GoBack"/>
      <w:bookmarkEnd w:id="0"/>
      <w:r>
        <w:rPr>
          <w:rFonts w:hint="eastAsia" w:ascii="ＭＳ ゴシック" w:hAnsi="ＭＳ ゴシック" w:eastAsia="ＭＳ ゴシック"/>
          <w:b w:val="1"/>
          <w:sz w:val="24"/>
        </w:rPr>
        <w:t>はじめに</w:t>
      </w:r>
    </w:p>
    <w:p>
      <w:pPr>
        <w:pStyle w:val="0"/>
        <w:rPr>
          <w:rFonts w:hint="default"/>
          <w:sz w:val="22"/>
        </w:rPr>
      </w:pPr>
    </w:p>
    <w:p>
      <w:pPr>
        <w:pStyle w:val="0"/>
        <w:rPr>
          <w:rFonts w:hint="default"/>
          <w:sz w:val="22"/>
        </w:rPr>
      </w:pPr>
      <w:r>
        <w:rPr>
          <w:rFonts w:hint="eastAsia"/>
          <w:sz w:val="22"/>
        </w:rPr>
        <w:t>　平成７年１月に発生した阪神・淡路大震災は、地震により６，４００余名の尊い犠牲者と約２４万棟に及ぶ住宅家屋の全半壊等甚大な被害をもたらし、地震による直接的な死者数は５，５０２人で、さらにこの約９割の４，８３１人が住宅・建築物の倒壊等によるものでありました。この倒壊した住宅からの出火、延焼によって被害が拡大しただけでなく、倒壊した住宅や建築物が道路をふさいだことが効率的な救助、消火活動の妨げとなり、いっそう被害を拡大させました。</w:t>
      </w:r>
    </w:p>
    <w:p>
      <w:pPr>
        <w:pStyle w:val="0"/>
        <w:rPr>
          <w:rFonts w:hint="default"/>
          <w:sz w:val="22"/>
        </w:rPr>
      </w:pPr>
      <w:r>
        <w:rPr>
          <w:rFonts w:hint="eastAsia"/>
          <w:sz w:val="22"/>
        </w:rPr>
        <w:t>　このため国は、阪神・淡路大震災の教訓を踏まえて「建築物の耐震改修の促進に関する法律</w:t>
      </w:r>
      <w:r>
        <w:rPr>
          <w:rFonts w:hint="default"/>
          <w:sz w:val="22"/>
        </w:rPr>
        <w:t>(</w:t>
      </w:r>
      <w:r>
        <w:rPr>
          <w:rFonts w:hint="eastAsia"/>
          <w:sz w:val="22"/>
        </w:rPr>
        <w:t>以下、耐震改修促進法という。</w:t>
      </w:r>
      <w:r>
        <w:rPr>
          <w:rFonts w:hint="default"/>
          <w:sz w:val="22"/>
        </w:rPr>
        <w:t>)</w:t>
      </w:r>
      <w:r>
        <w:rPr>
          <w:rFonts w:hint="eastAsia"/>
          <w:sz w:val="22"/>
        </w:rPr>
        <w:t>」を制定し、建築物の耐震化に取り組んできました。</w:t>
      </w:r>
    </w:p>
    <w:p>
      <w:pPr>
        <w:pStyle w:val="0"/>
        <w:rPr>
          <w:rFonts w:hint="default"/>
          <w:sz w:val="22"/>
        </w:rPr>
      </w:pPr>
      <w:r>
        <w:rPr>
          <w:rFonts w:hint="eastAsia"/>
          <w:sz w:val="22"/>
        </w:rPr>
        <w:t>　そして、平成１４年に国の地震調査研究推進本部地震調査委員会により「山形盆地断層帯、庄内平野東縁断層帯等４断層の評価」が発表され、当市に影響を及ぼすと考えられる山形盆地断層帯全体が活動した場合は、阪神淡路大震災を上回るマグニチュード７．８の地震規模となり、また同断層帯北部による地震が今後３０年以内に０．００２～８％の確率で発生する可能性が示されました。県ではこの評価を始めとする県内４断層帯に係る国の調査結果を踏まえ、順次、被害想定調査を実施してきています。</w:t>
      </w:r>
    </w:p>
    <w:p>
      <w:pPr>
        <w:pStyle w:val="0"/>
        <w:rPr>
          <w:rFonts w:hint="default"/>
          <w:sz w:val="22"/>
        </w:rPr>
      </w:pPr>
      <w:r>
        <w:rPr>
          <w:rFonts w:hint="eastAsia"/>
          <w:sz w:val="22"/>
        </w:rPr>
        <w:t>　しかしながら近年、平成１５年７月の宮城県北部連続地震、平成１６年１０月の新潟県中越地震、平成１７年３月の福岡県西方沖地震、そして平成２３年３月の東日本大震災においては、津波被害も加わり死者・行方不明者２万人以上、全壊１２万棟以上、半壊２７万棟以上の大災害も発生しています。</w:t>
      </w:r>
    </w:p>
    <w:p>
      <w:pPr>
        <w:pStyle w:val="0"/>
        <w:rPr>
          <w:rFonts w:hint="default"/>
          <w:sz w:val="22"/>
        </w:rPr>
      </w:pPr>
      <w:r>
        <w:rPr>
          <w:rFonts w:hint="eastAsia"/>
          <w:sz w:val="22"/>
        </w:rPr>
        <w:t>　こうした状況下において、国は、耐震改修を急速に促進させるため、平成２５年１１月に耐震改修促進法を改正し、県でも、県内の住宅・建築物の耐震化を促進させるため、平成２８年２月に「山形県建築物耐震改修促進計画」を改定しました。</w:t>
      </w:r>
    </w:p>
    <w:p>
      <w:pPr>
        <w:pStyle w:val="0"/>
        <w:ind w:firstLine="220" w:firstLineChars="100"/>
        <w:rPr>
          <w:rFonts w:hint="default"/>
          <w:sz w:val="22"/>
        </w:rPr>
      </w:pPr>
      <w:r>
        <w:rPr>
          <w:rFonts w:hint="eastAsia"/>
          <w:sz w:val="22"/>
        </w:rPr>
        <w:t>本市においても、当該法律改正や県の耐震改修促進計画を踏まえ、今後の大地震に対する備えとして、昭和５６年以前に建築された既存住宅・建築物の耐震化を促進するため、耐震性向上に関する総合的な施策の基本となる「尾花沢市建築物耐震改修促進計画」を改正し、市民の安全・安心の確保に努めることとします。</w:t>
      </w:r>
    </w:p>
    <w:p>
      <w:pPr>
        <w:pStyle w:val="0"/>
        <w:rPr>
          <w:rFonts w:hint="default"/>
          <w:sz w:val="22"/>
        </w:rPr>
      </w:pPr>
      <w:r>
        <w:rPr>
          <w:rFonts w:hint="eastAsia"/>
          <w:sz w:val="22"/>
        </w:rPr>
        <w:t>　</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１　目的</w:t>
      </w:r>
    </w:p>
    <w:p>
      <w:pPr>
        <w:pStyle w:val="0"/>
        <w:rPr>
          <w:rFonts w:hint="default"/>
          <w:sz w:val="22"/>
        </w:rPr>
      </w:pPr>
      <w:r>
        <w:rPr>
          <w:rFonts w:hint="eastAsia"/>
          <w:sz w:val="22"/>
        </w:rPr>
        <w:t>　「尾花沢市建築物耐震改修促進計画」（以下「促進計画」という。）は、市民の生命や財産を保護するため、地震による建築物の倒壊等の被害を最小限に抑え、既存建築物等の耐震性向上策として、国・県と市等が連携しつつ耐震診断・改修等を総合的・計画的に促進するための基本的な枠組みを定めることを目的とする。</w:t>
      </w:r>
    </w:p>
    <w:p>
      <w:pPr>
        <w:pStyle w:val="0"/>
        <w:rPr>
          <w:rFonts w:hint="default"/>
          <w:sz w:val="22"/>
        </w:r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２　計画の位置づけ</w:t>
      </w:r>
    </w:p>
    <w:p>
      <w:pPr>
        <w:pStyle w:val="0"/>
        <w:rPr>
          <w:rFonts w:hint="default"/>
          <w:sz w:val="22"/>
        </w:rPr>
      </w:pPr>
      <w:r>
        <w:rPr>
          <w:rFonts w:hint="eastAsia"/>
          <w:sz w:val="22"/>
        </w:rPr>
        <w:t>　「建築物の耐震改修の促進に関する法律」（平成７年法律第１２３号、以下「耐震改修促進法」という。）第６条第１項に基づき策定する本計画は、「尾花沢市地域防災計画」を上位計画とし、既存建築物の耐震改修に関する施策の基本的な方向性を示す計画である。</w:t>
      </w:r>
    </w:p>
    <w:p>
      <w:pPr>
        <w:pStyle w:val="0"/>
        <w:rPr>
          <w:rFonts w:hint="default"/>
          <w:sz w:val="22"/>
        </w:rPr>
      </w:pPr>
    </w:p>
    <w:p>
      <w:pPr>
        <w:pStyle w:val="0"/>
        <w:rPr>
          <w:rFonts w:hint="default"/>
          <w:sz w:val="22"/>
        </w:rPr>
      </w:pPr>
      <w:r>
        <w:rPr>
          <w:rFonts w:hint="eastAsia"/>
          <w:sz w:val="22"/>
        </w:rPr>
        <w:t>◎　耐震改修促進計画の位置づけ</w:t>
      </w:r>
    </w:p>
    <w:p>
      <w:pPr>
        <w:pStyle w:val="0"/>
        <w:rPr>
          <w:rFonts w:hint="default"/>
          <w:sz w:val="22"/>
        </w:rPr>
      </w:pPr>
      <w:r>
        <w:rPr>
          <w:rFonts w:hint="eastAsia"/>
          <w:spacing w:val="1"/>
          <w:w w:val="95"/>
          <w:kern w:val="0"/>
          <w:sz w:val="22"/>
          <w:fitText w:val="840" w:id="1"/>
        </w:rPr>
        <w:t>（法律）</w:t>
      </w:r>
      <w:r>
        <w:rPr>
          <w:rFonts w:hint="eastAsia"/>
          <w:sz w:val="22"/>
        </w:rPr>
        <w:t>災害対策基本法、建築基準法、建築物の耐震改修の促進に関する法律</w:t>
      </w:r>
    </w:p>
    <w:p>
      <w:pPr>
        <w:pStyle w:val="0"/>
        <w:rPr>
          <w:rFonts w:hint="default"/>
          <w:kern w:val="0"/>
          <w:sz w:val="22"/>
        </w:rPr>
      </w:pPr>
      <w:r>
        <w:rPr>
          <w:rFonts w:hint="eastAsia"/>
          <w:spacing w:val="45"/>
          <w:kern w:val="0"/>
          <w:sz w:val="22"/>
          <w:fitText w:val="840" w:id="2"/>
        </w:rPr>
        <w:t>（国</w:t>
      </w:r>
      <w:r>
        <w:rPr>
          <w:rFonts w:hint="eastAsia"/>
          <w:kern w:val="0"/>
          <w:sz w:val="22"/>
          <w:fitText w:val="840" w:id="2"/>
        </w:rPr>
        <w:t>）</w:t>
      </w:r>
      <w:r>
        <w:rPr>
          <w:rFonts w:hint="eastAsia"/>
          <w:kern w:val="0"/>
          <w:sz w:val="22"/>
        </w:rPr>
        <w:t>防災基本計画</w:t>
      </w:r>
    </w:p>
    <w:p>
      <w:pPr>
        <w:pStyle w:val="0"/>
        <w:rPr>
          <w:rFonts w:hint="default"/>
          <w:color w:val="FF0000"/>
          <w:kern w:val="0"/>
          <w:sz w:val="22"/>
        </w:rPr>
      </w:pPr>
      <w:r>
        <w:rPr>
          <w:rFonts w:hint="eastAsia"/>
          <w:kern w:val="0"/>
          <w:sz w:val="22"/>
        </w:rPr>
        <w:t>　　　</w:t>
      </w:r>
      <w:r>
        <w:rPr>
          <w:rFonts w:hint="eastAsia"/>
          <w:kern w:val="0"/>
          <w:sz w:val="22"/>
        </w:rPr>
        <w:t xml:space="preserve"> </w:t>
      </w:r>
      <w:r>
        <w:rPr>
          <w:rFonts w:hint="eastAsia"/>
          <w:color w:val="FF0000"/>
          <w:kern w:val="0"/>
          <w:sz w:val="22"/>
        </w:rPr>
        <w:t>建築基準法</w:t>
      </w:r>
    </w:p>
    <w:p>
      <w:pPr>
        <w:pStyle w:val="0"/>
        <w:rPr>
          <w:rFonts w:hint="default"/>
          <w:sz w:val="22"/>
        </w:rPr>
      </w:pPr>
      <w:r>
        <w:rPr>
          <w:rFonts w:hint="eastAsia"/>
          <w:spacing w:val="45"/>
          <w:kern w:val="0"/>
          <w:sz w:val="22"/>
          <w:fitText w:val="840" w:id="3"/>
        </w:rPr>
        <w:t>（県</w:t>
      </w:r>
      <w:r>
        <w:rPr>
          <w:rFonts w:hint="eastAsia"/>
          <w:kern w:val="0"/>
          <w:sz w:val="22"/>
          <w:fitText w:val="840" w:id="3"/>
        </w:rPr>
        <w:t>）</w:t>
      </w:r>
      <w:r>
        <w:rPr>
          <w:rFonts w:hint="eastAsia"/>
          <w:sz w:val="22"/>
        </w:rPr>
        <w:t>山形県地域防災計画（震災対策編）</w:t>
      </w:r>
    </w:p>
    <w:p>
      <w:pPr>
        <w:pStyle w:val="0"/>
        <w:rPr>
          <w:rFonts w:hint="default"/>
          <w:sz w:val="22"/>
        </w:rPr>
      </w:pPr>
      <w:r>
        <w:rPr>
          <w:rFonts w:hint="eastAsia"/>
          <w:sz w:val="22"/>
        </w:rPr>
        <w:t>　　　　山形県建築物耐震改修促進計画（以下「県促進計画」という。）</w:t>
      </w:r>
    </w:p>
    <w:p>
      <w:pPr>
        <w:pStyle w:val="0"/>
        <w:rPr>
          <w:rFonts w:hint="default"/>
          <w:sz w:val="22"/>
        </w:rPr>
      </w:pPr>
      <w:r>
        <w:rPr>
          <w:rFonts w:hint="eastAsia"/>
          <w:sz w:val="22"/>
        </w:rPr>
        <w:t>　　　　山形県公共施設等耐震化基本指針</w:t>
      </w:r>
    </w:p>
    <w:p>
      <w:pPr>
        <w:pStyle w:val="0"/>
        <w:rPr>
          <w:rFonts w:hint="default"/>
          <w:sz w:val="22"/>
        </w:rPr>
      </w:pPr>
      <w:r>
        <w:rPr>
          <w:rFonts w:hint="eastAsia"/>
          <w:spacing w:val="45"/>
          <w:kern w:val="0"/>
          <w:sz w:val="22"/>
          <w:fitText w:val="840" w:id="4"/>
        </w:rPr>
        <w:t>（市</w:t>
      </w:r>
      <w:r>
        <w:rPr>
          <w:rFonts w:hint="eastAsia"/>
          <w:kern w:val="0"/>
          <w:sz w:val="22"/>
          <w:fitText w:val="840" w:id="4"/>
        </w:rPr>
        <w:t>）</w:t>
      </w:r>
      <w:r>
        <w:rPr>
          <w:rFonts w:hint="eastAsia"/>
          <w:sz w:val="22"/>
        </w:rPr>
        <w:t>尾花沢市地域防災計画、尾花沢市建築物耐震改修促進計画</w:t>
      </w: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r>
        <w:rPr>
          <w:rFonts w:hint="default" w:ascii="ＭＳ ゴシック" w:hAnsi="ＭＳ ゴシック" w:eastAsia="ＭＳ ゴシック"/>
          <w:b w:val="1"/>
          <w:sz w:val="24"/>
        </w:rPr>
        <mc:AlternateContent>
          <mc:Choice Requires="wps">
            <w:drawing>
              <wp:anchor distT="0" distB="0" distL="114300" distR="114300" simplePos="0" relativeHeight="11" behindDoc="0" locked="0" layoutInCell="1" hidden="0" allowOverlap="1">
                <wp:simplePos x="0" y="0"/>
                <wp:positionH relativeFrom="column">
                  <wp:posOffset>967740</wp:posOffset>
                </wp:positionH>
                <wp:positionV relativeFrom="paragraph">
                  <wp:posOffset>213995</wp:posOffset>
                </wp:positionV>
                <wp:extent cx="1696085" cy="594360"/>
                <wp:effectExtent l="635" t="635" r="29845" b="10795"/>
                <wp:wrapNone/>
                <wp:docPr id="1026" name="四角形: 角を丸くする 10"/>
                <a:graphic xmlns:a="http://schemas.openxmlformats.org/drawingml/2006/main">
                  <a:graphicData uri="http://schemas.microsoft.com/office/word/2010/wordprocessingShape">
                    <wps:wsp>
                      <wps:cNvPr id="1026" name="四角形: 角を丸くする 10"/>
                      <wps:cNvSpPr/>
                      <wps:spPr>
                        <a:xfrm>
                          <a:off x="0" y="0"/>
                          <a:ext cx="1696085" cy="594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color w:val="000000" w:themeColor="text1"/>
                                <w:sz w:val="22"/>
                              </w:rPr>
                            </w:pPr>
                            <w:r>
                              <w:rPr>
                                <w:rFonts w:hint="eastAsia"/>
                                <w:color w:val="000000" w:themeColor="text1"/>
                                <w:sz w:val="22"/>
                              </w:rPr>
                              <w:t>建築物の耐震改修の促進に関する法律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0" style="mso-wrap-distance-right:9pt;mso-wrap-distance-bottom:0pt;margin-top:16.850000000000001pt;mso-position-vertical-relative:text;mso-position-horizontal-relative:text;v-text-anchor:middle;position:absolute;height:46.8pt;mso-wrap-distance-top:0pt;width:133.55000000000001pt;mso-wrap-distance-left:9pt;margin-left:76.2pt;z-index:11;" o:spid="_x0000_s1026"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spacing w:line="280" w:lineRule="exact"/>
                        <w:jc w:val="center"/>
                        <w:rPr>
                          <w:rFonts w:hint="default"/>
                          <w:color w:val="000000" w:themeColor="text1"/>
                          <w:sz w:val="22"/>
                        </w:rPr>
                      </w:pPr>
                      <w:r>
                        <w:rPr>
                          <w:rFonts w:hint="eastAsia"/>
                          <w:color w:val="000000" w:themeColor="text1"/>
                          <w:sz w:val="22"/>
                        </w:rPr>
                        <w:t>建築物の耐震改修の促進に関する法律</w:t>
                      </w:r>
                    </w:p>
                  </w:txbxContent>
                </v:textbox>
                <v:imagedata o:title=""/>
                <w10:wrap type="none" anchorx="text" anchory="text"/>
              </v:roundrect>
            </w:pict>
          </mc:Fallback>
        </mc:AlternateContent>
      </w:r>
      <w:r>
        <w:rPr>
          <w:rFonts w:hint="default" w:ascii="ＭＳ ゴシック" w:hAnsi="ＭＳ ゴシック" w:eastAsia="ＭＳ ゴシック"/>
          <w:b w:val="1"/>
          <w:sz w:val="24"/>
        </w:rPr>
        <mc:AlternateContent>
          <mc:Choice Requires="wps">
            <w:drawing>
              <wp:anchor distT="0" distB="0" distL="114300" distR="114300" simplePos="0" relativeHeight="7" behindDoc="0" locked="0" layoutInCell="1" hidden="0" allowOverlap="1">
                <wp:simplePos x="0" y="0"/>
                <wp:positionH relativeFrom="column">
                  <wp:posOffset>3717925</wp:posOffset>
                </wp:positionH>
                <wp:positionV relativeFrom="paragraph">
                  <wp:posOffset>188595</wp:posOffset>
                </wp:positionV>
                <wp:extent cx="1113790" cy="578485"/>
                <wp:effectExtent l="635" t="635" r="29845" b="10795"/>
                <wp:wrapNone/>
                <wp:docPr id="1027" name="四角形: 角を丸くする 5"/>
                <a:graphic xmlns:a="http://schemas.openxmlformats.org/drawingml/2006/main">
                  <a:graphicData uri="http://schemas.microsoft.com/office/word/2010/wordprocessingShape">
                    <wps:wsp>
                      <wps:cNvPr id="1027" name="四角形: 角を丸くする 5"/>
                      <wps:cNvSpPr/>
                      <wps:spPr>
                        <a:xfrm>
                          <a:off x="0" y="0"/>
                          <a:ext cx="1113790" cy="5784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24"/>
                              </w:rPr>
                            </w:pPr>
                            <w:r>
                              <w:rPr>
                                <w:rFonts w:hint="eastAsia"/>
                                <w:color w:val="000000" w:themeColor="text1"/>
                                <w:sz w:val="24"/>
                              </w:rPr>
                              <w:t>建築基準法</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5" style="mso-wrap-distance-right:9pt;mso-wrap-distance-bottom:0pt;margin-top:14.85pt;mso-position-vertical-relative:text;mso-position-horizontal-relative:text;v-text-anchor:middle;position:absolute;height:45.55pt;mso-wrap-distance-top:0pt;width:87.7pt;mso-wrap-distance-left:9pt;margin-left:292.75pt;z-index:7;" o:spid="_x0000_s1027"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jc w:val="center"/>
                        <w:rPr>
                          <w:rFonts w:hint="default"/>
                          <w:color w:val="000000" w:themeColor="text1"/>
                          <w:sz w:val="24"/>
                        </w:rPr>
                      </w:pPr>
                      <w:r>
                        <w:rPr>
                          <w:rFonts w:hint="eastAsia"/>
                          <w:color w:val="000000" w:themeColor="text1"/>
                          <w:sz w:val="24"/>
                        </w:rPr>
                        <w:t>建築基準法</w:t>
                      </w:r>
                    </w:p>
                  </w:txbxContent>
                </v:textbox>
                <v:imagedata o:title=""/>
                <w10:wrap type="none" anchorx="text" anchory="text"/>
              </v:roundrect>
            </w:pict>
          </mc:Fallback>
        </mc:AlternateContent>
      </w:r>
    </w:p>
    <w:p>
      <w:pPr>
        <w:pStyle w:val="0"/>
        <w:rPr>
          <w:rFonts w:hint="default" w:ascii="ＭＳ ゴシック" w:hAnsi="ＭＳ ゴシック" w:eastAsia="ＭＳ ゴシック"/>
          <w:b w:val="1"/>
          <w:sz w:val="24"/>
        </w:rPr>
      </w:pPr>
      <w:r>
        <w:rPr>
          <w:rFonts w:hint="default" w:ascii="ＭＳ ゴシック" w:hAnsi="ＭＳ ゴシック" w:eastAsia="ＭＳ ゴシック"/>
          <w:b w:val="1"/>
          <w:sz w:val="24"/>
        </w:rPr>
        <mc:AlternateContent>
          <mc:Choice Requires="wps">
            <w:drawing>
              <wp:anchor distT="0" distB="0" distL="114300" distR="114300" simplePos="0" relativeHeight="6" behindDoc="0" locked="0" layoutInCell="1" hidden="0" allowOverlap="1">
                <wp:simplePos x="0" y="0"/>
                <wp:positionH relativeFrom="column">
                  <wp:posOffset>2759075</wp:posOffset>
                </wp:positionH>
                <wp:positionV relativeFrom="paragraph">
                  <wp:posOffset>10795</wp:posOffset>
                </wp:positionV>
                <wp:extent cx="840740" cy="484505"/>
                <wp:effectExtent l="635" t="635" r="29845" b="10795"/>
                <wp:wrapNone/>
                <wp:docPr id="1028" name="矢印: 左右 4"/>
                <a:graphic xmlns:a="http://schemas.openxmlformats.org/drawingml/2006/main">
                  <a:graphicData uri="http://schemas.microsoft.com/office/word/2010/wordprocessingShape">
                    <wps:wsp>
                      <wps:cNvPr id="1028" name="矢印: 左右 4"/>
                      <wps:cNvSpPr/>
                      <wps:spPr>
                        <a:xfrm>
                          <a:off x="0" y="0"/>
                          <a:ext cx="840740"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 style="mso-wrap-distance-right:9pt;mso-wrap-distance-bottom:0pt;margin-top:0.85pt;mso-position-vertical-relative:text;mso-position-horizontal-relative:text;position:absolute;height:38.15pt;mso-wrap-distance-top:0pt;width:66.2pt;mso-wrap-distance-left:9pt;margin-left:217.25pt;z-index:6;" o:spid="_x0000_s1028" o:allowincell="t" o:allowoverlap="t" filled="t" fillcolor="#4f81bd [3204]" stroked="t" strokecolor="#385d8a" strokeweight="2pt" o:spt="69" type="#_x0000_t69" adj="10800,5400">
                <v:fill/>
                <v:stroke linestyle="single" endcap="flat" dashstyle="solid"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　国</w:t>
      </w:r>
    </w:p>
    <w:p>
      <w:pPr>
        <w:pStyle w:val="0"/>
        <w:rPr>
          <w:rFonts w:hint="default" w:ascii="ＭＳ ゴシック" w:hAnsi="ＭＳ ゴシック" w:eastAsia="ＭＳ ゴシック"/>
          <w:b w:val="1"/>
          <w:sz w:val="24"/>
        </w:rPr>
      </w:pPr>
      <w:r>
        <w:rPr>
          <w:rFonts w:hint="default" w:ascii="ＭＳ ゴシック" w:hAnsi="ＭＳ ゴシック" w:eastAsia="ＭＳ ゴシック"/>
          <w:b w:val="1"/>
          <w:sz w:val="24"/>
        </w:rPr>
        <mc:AlternateContent>
          <mc:Choice Requires="wps">
            <w:drawing>
              <wp:anchor distT="0" distB="0" distL="114300" distR="114300" simplePos="0" relativeHeight="15" behindDoc="0" locked="0" layoutInCell="1" hidden="0" allowOverlap="1">
                <wp:simplePos x="0" y="0"/>
                <wp:positionH relativeFrom="column">
                  <wp:posOffset>1563370</wp:posOffset>
                </wp:positionH>
                <wp:positionV relativeFrom="paragraph">
                  <wp:posOffset>187960</wp:posOffset>
                </wp:positionV>
                <wp:extent cx="356870" cy="219710"/>
                <wp:effectExtent l="635" t="635" r="29845" b="10795"/>
                <wp:wrapNone/>
                <wp:docPr id="1029" name="矢印: 下 15"/>
                <a:graphic xmlns:a="http://schemas.openxmlformats.org/drawingml/2006/main">
                  <a:graphicData uri="http://schemas.microsoft.com/office/word/2010/wordprocessingShape">
                    <wps:wsp>
                      <wps:cNvPr id="1029" name="矢印: 下 15"/>
                      <wps:cNvSpPr/>
                      <wps:spPr>
                        <a:xfrm>
                          <a:off x="0" y="0"/>
                          <a:ext cx="356870" cy="2197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5" style="mso-wrap-distance-right:9pt;mso-wrap-distance-bottom:0pt;margin-top:14.8pt;mso-position-vertical-relative:text;mso-position-horizontal-relative:text;position:absolute;height:17.3pt;mso-wrap-distance-top:0pt;width:28.1pt;mso-wrap-distance-left:9pt;margin-left:123.1pt;z-index:15;" o:spid="_x0000_s1029" o:allowincell="t" o:allowoverlap="t" filled="t" fillcolor="#4f81bd [3204]"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default" w:ascii="ＭＳ ゴシック" w:hAnsi="ＭＳ ゴシック" w:eastAsia="ＭＳ ゴシック"/>
          <w:b w:val="1"/>
          <w:sz w:val="24"/>
        </w:rPr>
        <mc:AlternateContent>
          <mc:Choice Requires="wps">
            <w:drawing>
              <wp:anchor distT="0" distB="0" distL="114300" distR="114300" simplePos="0" relativeHeight="5" behindDoc="0" locked="0" layoutInCell="1" hidden="0" allowOverlap="1">
                <wp:simplePos x="0" y="0"/>
                <wp:positionH relativeFrom="column">
                  <wp:posOffset>2345690</wp:posOffset>
                </wp:positionH>
                <wp:positionV relativeFrom="paragraph">
                  <wp:posOffset>210185</wp:posOffset>
                </wp:positionV>
                <wp:extent cx="356870" cy="1340485"/>
                <wp:effectExtent l="635" t="635" r="29845" b="10795"/>
                <wp:wrapNone/>
                <wp:docPr id="1030" name="矢印: 下 7"/>
                <a:graphic xmlns:a="http://schemas.openxmlformats.org/drawingml/2006/main">
                  <a:graphicData uri="http://schemas.microsoft.com/office/word/2010/wordprocessingShape">
                    <wps:wsp>
                      <wps:cNvPr id="1030" name="矢印: 下 7"/>
                      <wps:cNvSpPr/>
                      <wps:spPr>
                        <a:xfrm>
                          <a:off x="0" y="0"/>
                          <a:ext cx="356870" cy="1340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style="mso-wrap-distance-right:9pt;mso-wrap-distance-bottom:0pt;margin-top:16.55pt;mso-position-vertical-relative:text;mso-position-horizontal-relative:text;position:absolute;height:105.55pt;mso-wrap-distance-top:0pt;width:28.1pt;mso-wrap-distance-left:9pt;margin-left:184.7pt;z-index:5;" o:spid="_x0000_s1030" o:allowincell="t" o:allowoverlap="t" filled="t" fillcolor="#4f81bd [3204]"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b w:val="1"/>
          <w:sz w:val="24"/>
        </w:rPr>
      </w:pPr>
      <w:r>
        <w:rPr>
          <w:rFonts w:hint="default" w:ascii="ＭＳ ゴシック" w:hAnsi="ＭＳ ゴシック" w:eastAsia="ＭＳ ゴシック"/>
          <w:b w:val="1"/>
          <w:sz w:val="24"/>
        </w:rPr>
        <mc:AlternateContent>
          <mc:Choice Requires="wps">
            <w:drawing>
              <wp:anchor distT="0" distB="0" distL="114300" distR="114300" simplePos="0" relativeHeight="8" behindDoc="0" locked="0" layoutInCell="1" hidden="0" allowOverlap="1">
                <wp:simplePos x="0" y="0"/>
                <wp:positionH relativeFrom="column">
                  <wp:posOffset>160020</wp:posOffset>
                </wp:positionH>
                <wp:positionV relativeFrom="paragraph">
                  <wp:posOffset>60960</wp:posOffset>
                </wp:positionV>
                <wp:extent cx="5139055" cy="0"/>
                <wp:effectExtent l="0" t="635" r="29210" b="10795"/>
                <wp:wrapNone/>
                <wp:docPr id="1031" name="直線コネクタ 8"/>
                <a:graphic xmlns:a="http://schemas.openxmlformats.org/drawingml/2006/main">
                  <a:graphicData uri="http://schemas.microsoft.com/office/word/2010/wordprocessingShape">
                    <wps:wsp>
                      <wps:cNvPr id="1031" name="直線コネクタ 8"/>
                      <wps:cNvSpPr/>
                      <wps:spPr>
                        <a:xfrm>
                          <a:off x="0" y="0"/>
                          <a:ext cx="5139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style="mso-wrap-distance-top:0pt;mso-wrap-distance-right:9pt;mso-wrap-distance-bottom:0pt;mso-position-vertical-relative:text;mso-position-horizontal-relative:text;position:absolute;mso-wrap-distance-left:9pt;z-index:8;" o:spid="_x0000_s1031" o:allowincell="t" o:allowoverlap="t" filled="f" stroked="t" strokecolor="#487ebb" strokeweight="0.75pt" o:spt="20" from="12.600000000000001pt,4.8000000000000007pt" to="417.25pt,4.8000000000000007pt">
                <v:fill/>
                <v:stroke linestyle="single" endcap="flat" dashstyle="solid"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b w:val="1"/>
          <w:sz w:val="24"/>
        </w:rPr>
      </w:pPr>
      <w:r>
        <w:rPr>
          <w:rFonts w:hint="default" w:ascii="ＭＳ ゴシック" w:hAnsi="ＭＳ ゴシック" w:eastAsia="ＭＳ ゴシック"/>
          <w:b w:val="1"/>
          <w:sz w:val="24"/>
        </w:rPr>
        <mc:AlternateContent>
          <mc:Choice Requires="wps">
            <w:drawing>
              <wp:anchor distT="0" distB="0" distL="114300" distR="114300" simplePos="0" relativeHeight="18" behindDoc="0" locked="0" layoutInCell="1" hidden="0" allowOverlap="1">
                <wp:simplePos x="0" y="0"/>
                <wp:positionH relativeFrom="column">
                  <wp:posOffset>4480560</wp:posOffset>
                </wp:positionH>
                <wp:positionV relativeFrom="paragraph">
                  <wp:posOffset>57150</wp:posOffset>
                </wp:positionV>
                <wp:extent cx="1403985" cy="605155"/>
                <wp:effectExtent l="635" t="635" r="29845" b="10795"/>
                <wp:wrapNone/>
                <wp:docPr id="1032" name="四角形: 角を丸くする 18"/>
                <a:graphic xmlns:a="http://schemas.openxmlformats.org/drawingml/2006/main">
                  <a:graphicData uri="http://schemas.microsoft.com/office/word/2010/wordprocessingShape">
                    <wps:wsp>
                      <wps:cNvPr id="1032" name="四角形: 角を丸くする 18"/>
                      <wps:cNvSpPr/>
                      <wps:spPr>
                        <a:xfrm>
                          <a:off x="0" y="0"/>
                          <a:ext cx="1403985" cy="6051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color w:val="000000" w:themeColor="text1"/>
                                <w:sz w:val="22"/>
                              </w:rPr>
                            </w:pPr>
                            <w:r>
                              <w:rPr>
                                <w:rFonts w:hint="eastAsia"/>
                                <w:color w:val="000000" w:themeColor="text1"/>
                                <w:sz w:val="22"/>
                              </w:rPr>
                              <w:t>山形県公共施設等耐震化基本計画</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8" style="mso-wrap-distance-right:9pt;mso-wrap-distance-bottom:0pt;margin-top:4.5pt;mso-position-vertical-relative:text;mso-position-horizontal-relative:text;v-text-anchor:middle;position:absolute;height:47.65pt;mso-wrap-distance-top:0pt;width:110.55pt;mso-wrap-distance-left:9pt;margin-left:352.8pt;z-index:18;" o:spid="_x0000_s1032"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spacing w:line="280" w:lineRule="exact"/>
                        <w:jc w:val="center"/>
                        <w:rPr>
                          <w:rFonts w:hint="default"/>
                          <w:color w:val="000000" w:themeColor="text1"/>
                          <w:sz w:val="22"/>
                        </w:rPr>
                      </w:pPr>
                      <w:r>
                        <w:rPr>
                          <w:rFonts w:hint="eastAsia"/>
                          <w:color w:val="000000" w:themeColor="text1"/>
                          <w:sz w:val="22"/>
                        </w:rPr>
                        <w:t>山形県公共施設等耐震化基本計画</w:t>
                      </w:r>
                    </w:p>
                  </w:txbxContent>
                </v:textbox>
                <v:imagedata o:title=""/>
                <w10:wrap type="none" anchorx="text" anchory="text"/>
              </v:roundrect>
            </w:pict>
          </mc:Fallback>
        </mc:AlternateContent>
      </w:r>
      <w:r>
        <w:rPr>
          <w:rFonts w:hint="default" w:ascii="ＭＳ ゴシック" w:hAnsi="ＭＳ ゴシック" w:eastAsia="ＭＳ ゴシック"/>
          <w:b w:val="1"/>
          <w:sz w:val="24"/>
        </w:rPr>
        <mc:AlternateContent>
          <mc:Choice Requires="wps">
            <w:drawing>
              <wp:anchor distT="0" distB="0" distL="114300" distR="114300" simplePos="0" relativeHeight="20" behindDoc="0" locked="0" layoutInCell="1" hidden="0" allowOverlap="1">
                <wp:simplePos x="0" y="0"/>
                <wp:positionH relativeFrom="column">
                  <wp:posOffset>4211955</wp:posOffset>
                </wp:positionH>
                <wp:positionV relativeFrom="paragraph">
                  <wp:posOffset>187325</wp:posOffset>
                </wp:positionV>
                <wp:extent cx="239395" cy="342265"/>
                <wp:effectExtent l="635" t="635" r="29845" b="10795"/>
                <wp:wrapNone/>
                <wp:docPr id="1033" name="矢印: 左右 21"/>
                <a:graphic xmlns:a="http://schemas.openxmlformats.org/drawingml/2006/main">
                  <a:graphicData uri="http://schemas.microsoft.com/office/word/2010/wordprocessingShape">
                    <wps:wsp>
                      <wps:cNvPr id="1033" name="矢印: 左右 21"/>
                      <wps:cNvSpPr/>
                      <wps:spPr>
                        <a:xfrm>
                          <a:off x="0" y="0"/>
                          <a:ext cx="239395" cy="342265"/>
                        </a:xfrm>
                        <a:prstGeom prst="leftRightArrow">
                          <a:avLst>
                            <a:gd name="adj1" fmla="val 50000"/>
                            <a:gd name="adj2" fmla="val 26463"/>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1" style="mso-wrap-distance-right:9pt;mso-wrap-distance-bottom:0pt;margin-top:14.75pt;mso-position-vertical-relative:text;mso-position-horizontal-relative:text;position:absolute;height:26.95pt;mso-wrap-distance-top:0pt;width:18.850000000000001pt;mso-wrap-distance-left:9pt;margin-left:331.65pt;z-index:20;" o:spid="_x0000_s1033" o:allowincell="t" o:allowoverlap="t" filled="t" fillcolor="#4f81bd [3204]" stroked="t" strokecolor="#385d8a" strokeweight="2pt" o:spt="69" type="#_x0000_t69" adj="5716,5400">
                <v:fill/>
                <v:stroke linestyle="single" endcap="flat" dashstyle="solid" filltype="solid"/>
                <v:textbox style="layout-flow:horizontal;"/>
                <v:imagedata o:title=""/>
                <w10:wrap type="none" anchorx="text" anchory="text"/>
              </v:shape>
            </w:pict>
          </mc:Fallback>
        </mc:AlternateContent>
      </w:r>
      <w:r>
        <w:rPr>
          <w:rFonts w:hint="default" w:ascii="ＭＳ ゴシック" w:hAnsi="ＭＳ ゴシック" w:eastAsia="ＭＳ ゴシック"/>
          <w:b w:val="1"/>
          <w:sz w:val="24"/>
        </w:rPr>
        <mc:AlternateContent>
          <mc:Choice Requires="wps">
            <w:drawing>
              <wp:anchor distT="0" distB="0" distL="114300" distR="114300" simplePos="0" relativeHeight="17" behindDoc="0" locked="0" layoutInCell="1" hidden="0" allowOverlap="1">
                <wp:simplePos x="0" y="0"/>
                <wp:positionH relativeFrom="column">
                  <wp:posOffset>2970530</wp:posOffset>
                </wp:positionH>
                <wp:positionV relativeFrom="paragraph">
                  <wp:posOffset>57150</wp:posOffset>
                </wp:positionV>
                <wp:extent cx="1190625" cy="605155"/>
                <wp:effectExtent l="635" t="635" r="29845" b="10795"/>
                <wp:wrapNone/>
                <wp:docPr id="1034" name="四角形: 角を丸くする 17"/>
                <a:graphic xmlns:a="http://schemas.openxmlformats.org/drawingml/2006/main">
                  <a:graphicData uri="http://schemas.microsoft.com/office/word/2010/wordprocessingShape">
                    <wps:wsp>
                      <wps:cNvPr id="1034" name="四角形: 角を丸くする 17"/>
                      <wps:cNvSpPr/>
                      <wps:spPr>
                        <a:xfrm>
                          <a:off x="0" y="0"/>
                          <a:ext cx="1190625" cy="6051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color w:val="000000" w:themeColor="text1"/>
                                <w:sz w:val="22"/>
                              </w:rPr>
                            </w:pPr>
                            <w:r>
                              <w:rPr>
                                <w:rFonts w:hint="eastAsia"/>
                                <w:color w:val="000000" w:themeColor="text1"/>
                                <w:sz w:val="22"/>
                              </w:rPr>
                              <w:t>山形県</w:t>
                            </w:r>
                          </w:p>
                          <w:p>
                            <w:pPr>
                              <w:pStyle w:val="0"/>
                              <w:spacing w:line="280" w:lineRule="exact"/>
                              <w:jc w:val="center"/>
                              <w:rPr>
                                <w:rFonts w:hint="default"/>
                                <w:color w:val="000000" w:themeColor="text1"/>
                                <w:sz w:val="22"/>
                              </w:rPr>
                            </w:pPr>
                            <w:r>
                              <w:rPr>
                                <w:rFonts w:hint="eastAsia"/>
                                <w:color w:val="000000" w:themeColor="text1"/>
                                <w:sz w:val="22"/>
                              </w:rPr>
                              <w:t>地域防災計画</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7" style="mso-wrap-distance-right:9pt;mso-wrap-distance-bottom:0pt;margin-top:4.5pt;mso-position-vertical-relative:text;mso-position-horizontal-relative:text;v-text-anchor:middle;position:absolute;height:47.65pt;mso-wrap-distance-top:0pt;width:93.75pt;mso-wrap-distance-left:9pt;margin-left:233.9pt;z-index:17;" o:spid="_x0000_s1034"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spacing w:line="280" w:lineRule="exact"/>
                        <w:jc w:val="center"/>
                        <w:rPr>
                          <w:rFonts w:hint="default"/>
                          <w:color w:val="000000" w:themeColor="text1"/>
                          <w:sz w:val="22"/>
                        </w:rPr>
                      </w:pPr>
                      <w:r>
                        <w:rPr>
                          <w:rFonts w:hint="eastAsia"/>
                          <w:color w:val="000000" w:themeColor="text1"/>
                          <w:sz w:val="22"/>
                        </w:rPr>
                        <w:t>山形県</w:t>
                      </w:r>
                    </w:p>
                    <w:p>
                      <w:pPr>
                        <w:pStyle w:val="0"/>
                        <w:spacing w:line="280" w:lineRule="exact"/>
                        <w:jc w:val="center"/>
                        <w:rPr>
                          <w:rFonts w:hint="default"/>
                          <w:color w:val="000000" w:themeColor="text1"/>
                          <w:sz w:val="22"/>
                        </w:rPr>
                      </w:pPr>
                      <w:r>
                        <w:rPr>
                          <w:rFonts w:hint="eastAsia"/>
                          <w:color w:val="000000" w:themeColor="text1"/>
                          <w:sz w:val="22"/>
                        </w:rPr>
                        <w:t>地域防災計画</w:t>
                      </w:r>
                    </w:p>
                  </w:txbxContent>
                </v:textbox>
                <v:imagedata o:title=""/>
                <w10:wrap type="none" anchorx="text" anchory="text"/>
              </v:roundrect>
            </w:pict>
          </mc:Fallback>
        </mc:AlternateContent>
      </w:r>
      <w:r>
        <w:rPr>
          <w:rFonts w:hint="default" w:ascii="ＭＳ ゴシック" w:hAnsi="ＭＳ ゴシック" w:eastAsia="ＭＳ ゴシック"/>
          <w:b w:val="1"/>
          <w:sz w:val="24"/>
        </w:rPr>
        <mc:AlternateContent>
          <mc:Choice Requires="wps">
            <w:drawing>
              <wp:anchor distT="0" distB="0" distL="114300" distR="114300" simplePos="0" relativeHeight="19" behindDoc="0" locked="0" layoutInCell="1" hidden="0" allowOverlap="1">
                <wp:simplePos x="0" y="0"/>
                <wp:positionH relativeFrom="column">
                  <wp:posOffset>2673985</wp:posOffset>
                </wp:positionH>
                <wp:positionV relativeFrom="paragraph">
                  <wp:posOffset>185420</wp:posOffset>
                </wp:positionV>
                <wp:extent cx="239395" cy="342265"/>
                <wp:effectExtent l="635" t="635" r="29845" b="10795"/>
                <wp:wrapNone/>
                <wp:docPr id="1035" name="矢印: 左右 19"/>
                <a:graphic xmlns:a="http://schemas.openxmlformats.org/drawingml/2006/main">
                  <a:graphicData uri="http://schemas.microsoft.com/office/word/2010/wordprocessingShape">
                    <wps:wsp>
                      <wps:cNvPr id="1035" name="矢印: 左右 19"/>
                      <wps:cNvSpPr/>
                      <wps:spPr>
                        <a:xfrm>
                          <a:off x="0" y="0"/>
                          <a:ext cx="239395" cy="342265"/>
                        </a:xfrm>
                        <a:prstGeom prst="leftRightArrow">
                          <a:avLst>
                            <a:gd name="adj1" fmla="val 50000"/>
                            <a:gd name="adj2" fmla="val 26463"/>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9" style="mso-wrap-distance-right:9pt;mso-wrap-distance-bottom:0pt;margin-top:14.6pt;mso-position-vertical-relative:text;mso-position-horizontal-relative:text;position:absolute;height:26.95pt;mso-wrap-distance-top:0pt;width:18.850000000000001pt;mso-wrap-distance-left:9pt;margin-left:210.55pt;z-index:19;" o:spid="_x0000_s1035" o:allowincell="t" o:allowoverlap="t" filled="t" fillcolor="#4f81bd [3204]" stroked="t" strokecolor="#385d8a" strokeweight="2pt" o:spt="69" type="#_x0000_t69" adj="5716,5400">
                <v:fill/>
                <v:stroke linestyle="single" endcap="flat" dashstyle="solid" filltype="solid"/>
                <v:textbox style="layout-flow:horizontal;"/>
                <v:imagedata o:title=""/>
                <w10:wrap type="none" anchorx="text" anchory="text"/>
              </v:shape>
            </w:pict>
          </mc:Fallback>
        </mc:AlternateContent>
      </w:r>
      <w:r>
        <w:rPr>
          <w:rFonts w:hint="default" w:ascii="ＭＳ ゴシック" w:hAnsi="ＭＳ ゴシック" w:eastAsia="ＭＳ ゴシック"/>
          <w:b w:val="1"/>
          <w:sz w:val="24"/>
        </w:rPr>
        <mc:AlternateContent>
          <mc:Choice Requires="wps">
            <w:drawing>
              <wp:anchor distT="0" distB="0" distL="114300" distR="114300" simplePos="0" relativeHeight="12" behindDoc="0" locked="0" layoutInCell="1" hidden="0" allowOverlap="1">
                <wp:simplePos x="0" y="0"/>
                <wp:positionH relativeFrom="column">
                  <wp:posOffset>967740</wp:posOffset>
                </wp:positionH>
                <wp:positionV relativeFrom="paragraph">
                  <wp:posOffset>61595</wp:posOffset>
                </wp:positionV>
                <wp:extent cx="1376680" cy="594360"/>
                <wp:effectExtent l="635" t="635" r="29845" b="10795"/>
                <wp:wrapNone/>
                <wp:docPr id="1036" name="四角形: 角を丸くする 11"/>
                <a:graphic xmlns:a="http://schemas.openxmlformats.org/drawingml/2006/main">
                  <a:graphicData uri="http://schemas.microsoft.com/office/word/2010/wordprocessingShape">
                    <wps:wsp>
                      <wps:cNvPr id="1036" name="四角形: 角を丸くする 11"/>
                      <wps:cNvSpPr/>
                      <wps:spPr>
                        <a:xfrm>
                          <a:off x="0" y="0"/>
                          <a:ext cx="1376680" cy="594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color w:val="000000" w:themeColor="text1"/>
                                <w:sz w:val="22"/>
                              </w:rPr>
                            </w:pPr>
                            <w:r>
                              <w:rPr>
                                <w:rFonts w:hint="eastAsia"/>
                                <w:color w:val="000000" w:themeColor="text1"/>
                                <w:sz w:val="22"/>
                              </w:rPr>
                              <w:t>山形県建築物耐震改修促進計画</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1" style="mso-wrap-distance-right:9pt;mso-wrap-distance-bottom:0pt;margin-top:4.84pt;mso-position-vertical-relative:text;mso-position-horizontal-relative:text;v-text-anchor:middle;position:absolute;height:46.8pt;mso-wrap-distance-top:0pt;width:108.4pt;mso-wrap-distance-left:9pt;margin-left:76.2pt;z-index:12;" o:spid="_x0000_s1036"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spacing w:line="280" w:lineRule="exact"/>
                        <w:jc w:val="center"/>
                        <w:rPr>
                          <w:rFonts w:hint="default"/>
                          <w:color w:val="000000" w:themeColor="text1"/>
                          <w:sz w:val="22"/>
                        </w:rPr>
                      </w:pPr>
                      <w:r>
                        <w:rPr>
                          <w:rFonts w:hint="eastAsia"/>
                          <w:color w:val="000000" w:themeColor="text1"/>
                          <w:sz w:val="22"/>
                        </w:rPr>
                        <w:t>山形県建築物耐震改修促進計画</w:t>
                      </w:r>
                    </w:p>
                  </w:txbxContent>
                </v:textbox>
                <v:imagedata o:title=""/>
                <w10:wrap type="none" anchorx="text" anchory="text"/>
              </v:roundrect>
            </w:pict>
          </mc:Fallback>
        </mc:AlternateContent>
      </w: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　県</w:t>
      </w: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r>
        <w:rPr>
          <w:rFonts w:hint="default" w:ascii="ＭＳ ゴシック" w:hAnsi="ＭＳ ゴシック" w:eastAsia="ＭＳ ゴシック"/>
          <w:b w:val="1"/>
          <w:sz w:val="24"/>
        </w:rPr>
        <mc:AlternateContent>
          <mc:Choice Requires="wps">
            <w:drawing>
              <wp:anchor distT="0" distB="0" distL="114300" distR="114300" simplePos="0" relativeHeight="16" behindDoc="0" locked="0" layoutInCell="1" hidden="0" allowOverlap="1">
                <wp:simplePos x="0" y="0"/>
                <wp:positionH relativeFrom="column">
                  <wp:posOffset>1561465</wp:posOffset>
                </wp:positionH>
                <wp:positionV relativeFrom="paragraph">
                  <wp:posOffset>111760</wp:posOffset>
                </wp:positionV>
                <wp:extent cx="356870" cy="219710"/>
                <wp:effectExtent l="635" t="635" r="29845" b="10795"/>
                <wp:wrapNone/>
                <wp:docPr id="1037" name="矢印: 下 16"/>
                <a:graphic xmlns:a="http://schemas.openxmlformats.org/drawingml/2006/main">
                  <a:graphicData uri="http://schemas.microsoft.com/office/word/2010/wordprocessingShape">
                    <wps:wsp>
                      <wps:cNvPr id="1037" name="矢印: 下 16"/>
                      <wps:cNvSpPr/>
                      <wps:spPr>
                        <a:xfrm>
                          <a:off x="0" y="0"/>
                          <a:ext cx="356870" cy="2197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 style="mso-wrap-distance-right:9pt;mso-wrap-distance-bottom:0pt;margin-top:8.8000000000000007pt;mso-position-vertical-relative:text;mso-position-horizontal-relative:text;position:absolute;height:17.3pt;mso-wrap-distance-top:0pt;width:28.1pt;mso-wrap-distance-left:9pt;margin-left:122.95pt;z-index:16;" o:spid="_x0000_s1037" o:allowincell="t" o:allowoverlap="t" filled="t" fillcolor="#4f81bd [3204]"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default" w:ascii="ＭＳ ゴシック" w:hAnsi="ＭＳ ゴシック" w:eastAsia="ＭＳ ゴシック"/>
          <w:b w:val="1"/>
          <w:sz w:val="24"/>
        </w:rPr>
        <mc:AlternateContent>
          <mc:Choice Requires="wps">
            <w:drawing>
              <wp:anchor distT="0" distB="0" distL="114300" distR="114300" simplePos="0" relativeHeight="9" behindDoc="0" locked="0" layoutInCell="1" hidden="0" allowOverlap="1">
                <wp:simplePos x="0" y="0"/>
                <wp:positionH relativeFrom="column">
                  <wp:posOffset>157480</wp:posOffset>
                </wp:positionH>
                <wp:positionV relativeFrom="paragraph">
                  <wp:posOffset>177800</wp:posOffset>
                </wp:positionV>
                <wp:extent cx="5139055" cy="0"/>
                <wp:effectExtent l="0" t="635" r="29210" b="10795"/>
                <wp:wrapNone/>
                <wp:docPr id="1038" name="直線コネクタ 9"/>
                <a:graphic xmlns:a="http://schemas.openxmlformats.org/drawingml/2006/main">
                  <a:graphicData uri="http://schemas.microsoft.com/office/word/2010/wordprocessingShape">
                    <wps:wsp>
                      <wps:cNvPr id="1038" name="直線コネクタ 9"/>
                      <wps:cNvSpPr/>
                      <wps:spPr>
                        <a:xfrm>
                          <a:off x="0" y="0"/>
                          <a:ext cx="5139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style="mso-wrap-distance-top:0pt;mso-wrap-distance-right:9pt;mso-wrap-distance-bottom:0pt;mso-position-vertical-relative:text;mso-position-horizontal-relative:text;position:absolute;mso-wrap-distance-left:9pt;z-index:9;" o:spid="_x0000_s1038" o:allowincell="t" o:allowoverlap="t" filled="f" stroked="t" strokecolor="#487ebb" strokeweight="0.75pt" o:spt="20" from="12.4pt,14pt" to="417.05pt,14pt">
                <v:fill/>
                <v:stroke linestyle="single" endcap="flat" dashstyle="solid"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r>
        <w:rPr>
          <w:rFonts w:hint="default" w:ascii="ＭＳ ゴシック" w:hAnsi="ＭＳ ゴシック" w:eastAsia="ＭＳ ゴシック"/>
          <w:b w:val="1"/>
          <w:sz w:val="24"/>
        </w:rPr>
        <mc:AlternateContent>
          <mc:Choice Requires="wps">
            <w:drawing>
              <wp:anchor distT="0" distB="0" distL="114300" distR="114300" simplePos="0" relativeHeight="13" behindDoc="0" locked="0" layoutInCell="1" hidden="0" allowOverlap="1">
                <wp:simplePos x="0" y="0"/>
                <wp:positionH relativeFrom="column">
                  <wp:posOffset>1005205</wp:posOffset>
                </wp:positionH>
                <wp:positionV relativeFrom="paragraph">
                  <wp:posOffset>71120</wp:posOffset>
                </wp:positionV>
                <wp:extent cx="1657985" cy="594360"/>
                <wp:effectExtent l="635" t="635" r="29845" b="10795"/>
                <wp:wrapNone/>
                <wp:docPr id="1039" name="四角形: 角を丸くする 14"/>
                <a:graphic xmlns:a="http://schemas.openxmlformats.org/drawingml/2006/main">
                  <a:graphicData uri="http://schemas.microsoft.com/office/word/2010/wordprocessingShape">
                    <wps:wsp>
                      <wps:cNvPr id="1039" name="四角形: 角を丸くする 14"/>
                      <wps:cNvSpPr/>
                      <wps:spPr>
                        <a:xfrm>
                          <a:off x="0" y="0"/>
                          <a:ext cx="1657985" cy="594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color w:val="000000" w:themeColor="text1"/>
                                <w:sz w:val="22"/>
                              </w:rPr>
                            </w:pPr>
                            <w:r>
                              <w:rPr>
                                <w:rFonts w:hint="eastAsia"/>
                                <w:color w:val="000000" w:themeColor="text1"/>
                                <w:sz w:val="22"/>
                              </w:rPr>
                              <w:t>尾花沢市建築物耐震改修促進計画</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4" style="mso-wrap-distance-right:9pt;mso-wrap-distance-bottom:0pt;margin-top:5.6pt;mso-position-vertical-relative:text;mso-position-horizontal-relative:text;v-text-anchor:middle;position:absolute;height:46.8pt;mso-wrap-distance-top:0pt;width:130.55000000000001pt;mso-wrap-distance-left:9pt;margin-left:79.150000000000006pt;z-index:13;" o:spid="_x0000_s1039"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spacing w:line="280" w:lineRule="exact"/>
                        <w:jc w:val="center"/>
                        <w:rPr>
                          <w:rFonts w:hint="default"/>
                          <w:color w:val="000000" w:themeColor="text1"/>
                          <w:sz w:val="22"/>
                        </w:rPr>
                      </w:pPr>
                      <w:r>
                        <w:rPr>
                          <w:rFonts w:hint="eastAsia"/>
                          <w:color w:val="000000" w:themeColor="text1"/>
                          <w:sz w:val="22"/>
                        </w:rPr>
                        <w:t>尾花沢市建築物耐震改修促進計画</w:t>
                      </w:r>
                    </w:p>
                  </w:txbxContent>
                </v:textbox>
                <v:imagedata o:title=""/>
                <w10:wrap type="none" anchorx="text" anchory="text"/>
              </v:roundrect>
            </w:pict>
          </mc:Fallback>
        </mc:AlternateContent>
      </w:r>
      <w:r>
        <w:rPr>
          <w:rFonts w:hint="default" w:ascii="ＭＳ ゴシック" w:hAnsi="ＭＳ ゴシック" w:eastAsia="ＭＳ ゴシック"/>
          <w:b w:val="1"/>
          <w:sz w:val="24"/>
        </w:rPr>
        <mc:AlternateContent>
          <mc:Choice Requires="wps">
            <w:drawing>
              <wp:anchor distT="0" distB="0" distL="114300" distR="114300" simplePos="0" relativeHeight="14" behindDoc="0" locked="0" layoutInCell="1" hidden="0" allowOverlap="1">
                <wp:simplePos x="0" y="0"/>
                <wp:positionH relativeFrom="column">
                  <wp:posOffset>3723005</wp:posOffset>
                </wp:positionH>
                <wp:positionV relativeFrom="paragraph">
                  <wp:posOffset>85090</wp:posOffset>
                </wp:positionV>
                <wp:extent cx="1321435" cy="605155"/>
                <wp:effectExtent l="635" t="635" r="29845" b="10795"/>
                <wp:wrapNone/>
                <wp:docPr id="1040" name="四角形: 角を丸くする 13"/>
                <a:graphic xmlns:a="http://schemas.openxmlformats.org/drawingml/2006/main">
                  <a:graphicData uri="http://schemas.microsoft.com/office/word/2010/wordprocessingShape">
                    <wps:wsp>
                      <wps:cNvPr id="1040" name="四角形: 角を丸くする 13"/>
                      <wps:cNvSpPr/>
                      <wps:spPr>
                        <a:xfrm>
                          <a:off x="0" y="0"/>
                          <a:ext cx="1321435" cy="6051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color w:val="000000" w:themeColor="text1"/>
                                <w:sz w:val="22"/>
                              </w:rPr>
                            </w:pPr>
                            <w:r>
                              <w:rPr>
                                <w:rFonts w:hint="eastAsia"/>
                                <w:color w:val="000000" w:themeColor="text1"/>
                                <w:sz w:val="22"/>
                              </w:rPr>
                              <w:t>尾花沢市</w:t>
                            </w:r>
                          </w:p>
                          <w:p>
                            <w:pPr>
                              <w:pStyle w:val="0"/>
                              <w:spacing w:line="280" w:lineRule="exact"/>
                              <w:jc w:val="center"/>
                              <w:rPr>
                                <w:rFonts w:hint="default"/>
                                <w:color w:val="000000" w:themeColor="text1"/>
                                <w:sz w:val="22"/>
                              </w:rPr>
                            </w:pPr>
                            <w:r>
                              <w:rPr>
                                <w:rFonts w:hint="eastAsia"/>
                                <w:color w:val="000000" w:themeColor="text1"/>
                                <w:sz w:val="22"/>
                              </w:rPr>
                              <w:t>地域防災計画</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3" style="mso-wrap-distance-right:9pt;mso-wrap-distance-bottom:0pt;margin-top:6.7pt;mso-position-vertical-relative:text;mso-position-horizontal-relative:text;v-text-anchor:middle;position:absolute;height:47.65pt;mso-wrap-distance-top:0pt;width:104.05pt;mso-wrap-distance-left:9pt;margin-left:293.14pt;z-index:14;" o:spid="_x0000_s1040" o:allowincell="t" o:allowoverlap="t" filled="f" stroked="t" strokecolor="#000000 [3213]" strokeweight="2pt" o:spt="2" arcsize="10923f">
                <v:fill/>
                <v:stroke linestyle="single" endcap="flat" dashstyle="solid" filltype="solid"/>
                <v:textbox style="layout-flow:horizontal;" inset="2.5399999999999996mm,1.2699999999999998mm,2.5399999999999996mm,1.2699999999999998mm">
                  <w:txbxContent>
                    <w:p>
                      <w:pPr>
                        <w:pStyle w:val="0"/>
                        <w:spacing w:line="280" w:lineRule="exact"/>
                        <w:jc w:val="center"/>
                        <w:rPr>
                          <w:rFonts w:hint="default"/>
                          <w:color w:val="000000" w:themeColor="text1"/>
                          <w:sz w:val="22"/>
                        </w:rPr>
                      </w:pPr>
                      <w:r>
                        <w:rPr>
                          <w:rFonts w:hint="eastAsia"/>
                          <w:color w:val="000000" w:themeColor="text1"/>
                          <w:sz w:val="22"/>
                        </w:rPr>
                        <w:t>尾花沢市</w:t>
                      </w:r>
                    </w:p>
                    <w:p>
                      <w:pPr>
                        <w:pStyle w:val="0"/>
                        <w:spacing w:line="280" w:lineRule="exact"/>
                        <w:jc w:val="center"/>
                        <w:rPr>
                          <w:rFonts w:hint="default"/>
                          <w:color w:val="000000" w:themeColor="text1"/>
                          <w:sz w:val="22"/>
                        </w:rPr>
                      </w:pPr>
                      <w:r>
                        <w:rPr>
                          <w:rFonts w:hint="eastAsia"/>
                          <w:color w:val="000000" w:themeColor="text1"/>
                          <w:sz w:val="22"/>
                        </w:rPr>
                        <w:t>地域防災計画</w:t>
                      </w:r>
                    </w:p>
                  </w:txbxContent>
                </v:textbox>
                <v:imagedata o:title=""/>
                <w10:wrap type="none" anchorx="text" anchory="text"/>
              </v:roundrect>
            </w:pict>
          </mc:Fallback>
        </mc:AlternateContent>
      </w:r>
      <w:r>
        <w:rPr>
          <w:rFonts w:hint="default" w:ascii="ＭＳ ゴシック" w:hAnsi="ＭＳ ゴシック" w:eastAsia="ＭＳ ゴシック"/>
          <w:b w:val="1"/>
          <w:sz w:val="24"/>
        </w:rPr>
        <mc:AlternateContent>
          <mc:Choice Requires="wps">
            <w:drawing>
              <wp:anchor distT="0" distB="0" distL="114300" distR="114300" simplePos="0" relativeHeight="10" behindDoc="0" locked="0" layoutInCell="1" hidden="0" allowOverlap="1">
                <wp:simplePos x="0" y="0"/>
                <wp:positionH relativeFrom="column">
                  <wp:posOffset>2760980</wp:posOffset>
                </wp:positionH>
                <wp:positionV relativeFrom="paragraph">
                  <wp:posOffset>75565</wp:posOffset>
                </wp:positionV>
                <wp:extent cx="840740" cy="484505"/>
                <wp:effectExtent l="635" t="635" r="29845" b="10795"/>
                <wp:wrapNone/>
                <wp:docPr id="1041" name="矢印: 左右 12"/>
                <a:graphic xmlns:a="http://schemas.openxmlformats.org/drawingml/2006/main">
                  <a:graphicData uri="http://schemas.microsoft.com/office/word/2010/wordprocessingShape">
                    <wps:wsp>
                      <wps:cNvPr id="1041" name="矢印: 左右 12"/>
                      <wps:cNvSpPr/>
                      <wps:spPr>
                        <a:xfrm>
                          <a:off x="0" y="0"/>
                          <a:ext cx="840740"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2" style="mso-wrap-distance-right:9pt;mso-wrap-distance-bottom:0pt;margin-top:5.95pt;mso-position-vertical-relative:text;mso-position-horizontal-relative:text;position:absolute;height:38.15pt;mso-wrap-distance-top:0pt;width:66.2pt;mso-wrap-distance-left:9pt;margin-left:217.4pt;z-index:10;" o:spid="_x0000_s1041" o:allowincell="t" o:allowoverlap="t" filled="t" fillcolor="#4f81bd [3204]" stroked="t" strokecolor="#385d8a" strokeweight="2pt" o:spt="69" type="#_x0000_t69" adj="10800,5400">
                <v:fill/>
                <v:stroke linestyle="single" endcap="flat" dashstyle="solid"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　市</w:t>
      </w:r>
    </w:p>
    <w:p>
      <w:pPr>
        <w:pStyle w:val="0"/>
        <w:rPr>
          <w:rFonts w:hint="default" w:ascii="ＭＳ ゴシック" w:hAnsi="ＭＳ ゴシック" w:eastAsia="ＭＳ ゴシック"/>
          <w:b w:val="1"/>
          <w:sz w:val="24"/>
        </w:rPr>
      </w:pPr>
    </w:p>
    <w:p>
      <w:pPr>
        <w:pStyle w:val="0"/>
        <w:rPr>
          <w:rFonts w:hint="default" w:ascii="ＭＳ ゴシック" w:hAnsi="ＭＳ ゴシック" w:eastAsia="PMingLiU"/>
          <w:b w:val="1"/>
          <w:sz w:val="22"/>
        </w:r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３　計画の期間及び対象建築物</w:t>
      </w:r>
    </w:p>
    <w:p>
      <w:pPr>
        <w:pStyle w:val="0"/>
        <w:rPr>
          <w:rFonts w:hint="default"/>
          <w:b w:val="1"/>
          <w:sz w:val="22"/>
        </w:rPr>
      </w:pPr>
      <w:r>
        <w:rPr>
          <w:rFonts w:hint="eastAsia"/>
          <w:b w:val="1"/>
          <w:sz w:val="22"/>
        </w:rPr>
        <w:t>（１）計画の期間</w:t>
      </w:r>
    </w:p>
    <w:p>
      <w:pPr>
        <w:pStyle w:val="19"/>
        <w:ind w:firstLine="213"/>
        <w:rPr>
          <w:rFonts w:hint="default"/>
          <w:sz w:val="22"/>
        </w:rPr>
      </w:pPr>
      <w:r>
        <w:rPr>
          <w:rFonts w:hint="eastAsia"/>
          <w:sz w:val="22"/>
        </w:rPr>
        <w:t>本促進計画の目標年次を令和１２年度とし、計画期間を１０年間（令和３年度から令和１２年度）とする。なお、定期的に点検・検証を行うものとし、必要に応じて本計画を見直すものとする。</w:t>
      </w:r>
    </w:p>
    <w:p>
      <w:pPr>
        <w:pStyle w:val="0"/>
        <w:rPr>
          <w:rFonts w:hint="default"/>
          <w:b w:val="1"/>
          <w:sz w:val="22"/>
        </w:rPr>
      </w:pPr>
      <w:r>
        <w:rPr>
          <w:rFonts w:hint="eastAsia"/>
          <w:b w:val="1"/>
          <w:sz w:val="22"/>
        </w:rPr>
        <w:t>（２）対象建築物</w:t>
      </w:r>
    </w:p>
    <w:p>
      <w:pPr>
        <w:pStyle w:val="0"/>
        <w:ind w:left="444" w:hanging="444" w:hangingChars="202"/>
        <w:rPr>
          <w:rFonts w:hint="default"/>
          <w:dstrike w:val="1"/>
          <w:sz w:val="22"/>
        </w:rPr>
      </w:pPr>
      <w:r>
        <w:rPr>
          <w:rFonts w:hint="eastAsia"/>
          <w:sz w:val="22"/>
        </w:rPr>
        <w:t>　　　対象建築物は、建築基準法（昭和２５年法律第２０１号）における新耐震基準（昭和５６年６月１日施行）より以前に建てられた住宅、耐震改修促進法第６条に定める特定建築物</w:t>
      </w:r>
      <w:r>
        <w:rPr>
          <w:rFonts w:hint="default"/>
          <w:sz w:val="22"/>
        </w:rPr>
        <w:t>(</w:t>
      </w:r>
      <w:r>
        <w:rPr>
          <w:rFonts w:hint="eastAsia"/>
          <w:sz w:val="22"/>
        </w:rPr>
        <w:t>注</w:t>
      </w:r>
      <w:r>
        <w:rPr>
          <w:rFonts w:hint="default"/>
          <w:sz w:val="22"/>
        </w:rPr>
        <w:t>)</w:t>
      </w:r>
      <w:r>
        <w:rPr>
          <w:rFonts w:hint="eastAsia"/>
          <w:sz w:val="22"/>
        </w:rPr>
        <w:t>、「尾花沢市地域防災計画」に定める防災活動拠点や避難施設等の防災上重要な施設及び広く住民が利用する施設の市有建築物とする。</w:t>
      </w:r>
    </w:p>
    <w:p>
      <w:pPr>
        <w:pStyle w:val="0"/>
        <w:ind w:left="1050" w:hanging="1050" w:hangingChars="500"/>
        <w:rPr>
          <w:rFonts w:hint="default"/>
          <w:sz w:val="18"/>
        </w:rPr>
      </w:pPr>
      <w:r>
        <w:rPr>
          <w:rFonts w:hint="eastAsia"/>
        </w:rPr>
        <w:t>　　　</w:t>
      </w:r>
      <w:r>
        <w:rPr>
          <w:rFonts w:hint="eastAsia"/>
          <w:sz w:val="18"/>
        </w:rPr>
        <w:t>（注）尾花沢市における特定建築物は、市有建築物のうちの１４施設</w:t>
      </w:r>
      <w:r>
        <w:rPr>
          <w:rFonts w:hint="default"/>
          <w:sz w:val="18"/>
        </w:rPr>
        <w:t>(</w:t>
      </w:r>
      <w:r>
        <w:rPr>
          <w:rFonts w:hint="eastAsia"/>
          <w:sz w:val="18"/>
        </w:rPr>
        <w:t>資料：市有建築物一覧参照</w:t>
      </w:r>
      <w:r>
        <w:rPr>
          <w:rFonts w:hint="default"/>
          <w:sz w:val="18"/>
        </w:rPr>
        <w:t xml:space="preserve">) </w:t>
      </w:r>
      <w:r>
        <w:rPr>
          <w:rFonts w:hint="eastAsia"/>
          <w:sz w:val="18"/>
        </w:rPr>
        <w:t>が該当し、民間建築物では該当がない。</w:t>
      </w:r>
    </w:p>
    <w:p>
      <w:pPr>
        <w:pStyle w:val="0"/>
        <w:ind w:left="364" w:hanging="364" w:hangingChars="202"/>
        <w:rPr>
          <w:rFonts w:hint="default"/>
          <w:sz w:val="18"/>
        </w:rPr>
      </w:pPr>
    </w:p>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4"/>
        </w:rPr>
        <w:t>４　建築物の耐震診断・改修の実施に関する目標</w:t>
      </w:r>
    </w:p>
    <w:p>
      <w:pPr>
        <w:pStyle w:val="21"/>
        <w:tabs>
          <w:tab w:val="clear" w:pos="4252"/>
          <w:tab w:val="clear" w:pos="8504"/>
        </w:tabs>
        <w:snapToGrid w:val="1"/>
        <w:rPr>
          <w:rFonts w:hint="default"/>
          <w:b w:val="1"/>
          <w:sz w:val="22"/>
        </w:rPr>
      </w:pPr>
      <w:r>
        <w:rPr>
          <w:rFonts w:hint="eastAsia"/>
          <w:b w:val="1"/>
          <w:sz w:val="22"/>
        </w:rPr>
        <w:t>（１）想定される地震の規模・想定される被害の状況</w:t>
      </w:r>
    </w:p>
    <w:p>
      <w:pPr>
        <w:pStyle w:val="0"/>
        <w:ind w:left="444" w:hanging="444" w:hangingChars="202"/>
        <w:rPr>
          <w:rFonts w:hint="default"/>
          <w:sz w:val="22"/>
        </w:rPr>
      </w:pPr>
      <w:r>
        <w:rPr>
          <w:rFonts w:hint="eastAsia"/>
          <w:sz w:val="22"/>
        </w:rPr>
        <w:t>　　　山形県には庄内平野東縁断層帯、新庄盆地断層帯、山形盆地断層帯及び長井盆地西縁断層帯の４つの主要な断層帯が存在しており、マグニチュード７．８程度の地震が発生する可能性が指摘されている。（表－１）</w:t>
      </w:r>
    </w:p>
    <w:p>
      <w:pPr>
        <w:pStyle w:val="0"/>
        <w:ind w:left="444" w:hanging="444" w:hangingChars="202"/>
        <w:rPr>
          <w:rFonts w:hint="default"/>
          <w:sz w:val="22"/>
        </w:rPr>
      </w:pPr>
      <w:r>
        <w:rPr>
          <w:rFonts w:hint="eastAsia"/>
          <w:sz w:val="22"/>
        </w:rPr>
        <w:t>　　　本市は山形盆地断層帯の北部に位置し、今後３０年以内にマグニチュード７．８程度の地震が発生する確率は１～８％と指摘されている。</w:t>
      </w:r>
    </w:p>
    <w:p>
      <w:pPr>
        <w:pStyle w:val="0"/>
        <w:rPr>
          <w:rFonts w:hint="default"/>
        </w:rPr>
      </w:pPr>
    </w:p>
    <w:p>
      <w:pPr>
        <w:pStyle w:val="0"/>
        <w:rPr>
          <w:rFonts w:hint="default"/>
        </w:rPr>
      </w:pPr>
      <w:r>
        <w:rPr>
          <w:rFonts w:hint="eastAsia"/>
        </w:rPr>
        <w:t>　（表－１）●想定地震の長期評価　　　　　　　　</w:t>
      </w:r>
    </w:p>
    <w:tbl>
      <w:tblPr>
        <w:tblStyle w:val="11"/>
        <w:tblW w:w="9317"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25"/>
        <w:gridCol w:w="1154"/>
        <w:gridCol w:w="1620"/>
        <w:gridCol w:w="1080"/>
        <w:gridCol w:w="1080"/>
        <w:gridCol w:w="1080"/>
        <w:gridCol w:w="1478"/>
      </w:tblGrid>
      <w:tr>
        <w:trPr>
          <w:cantSplit/>
          <w:trHeight w:val="319" w:hRule="atLeast"/>
        </w:trPr>
        <w:tc>
          <w:tcPr>
            <w:tcW w:w="1825" w:type="dxa"/>
            <w:vMerge w:val="restart"/>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断層名</w:t>
            </w:r>
          </w:p>
        </w:tc>
        <w:tc>
          <w:tcPr>
            <w:tcW w:w="1154" w:type="dxa"/>
            <w:vMerge w:val="restart"/>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最大規定地震の規模</w:t>
            </w:r>
          </w:p>
        </w:tc>
        <w:tc>
          <w:tcPr>
            <w:tcW w:w="1620" w:type="dxa"/>
            <w:vMerge w:val="restart"/>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位置</w:t>
            </w:r>
          </w:p>
        </w:tc>
        <w:tc>
          <w:tcPr>
            <w:tcW w:w="1080" w:type="dxa"/>
            <w:vMerge w:val="restart"/>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断層の長さ</w:t>
            </w:r>
          </w:p>
        </w:tc>
        <w:tc>
          <w:tcPr>
            <w:tcW w:w="2160" w:type="dxa"/>
            <w:gridSpan w:val="2"/>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発生確率</w:t>
            </w:r>
          </w:p>
        </w:tc>
        <w:tc>
          <w:tcPr>
            <w:tcW w:w="1478" w:type="dxa"/>
            <w:vMerge w:val="restart"/>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公表年月</w:t>
            </w:r>
          </w:p>
        </w:tc>
      </w:tr>
      <w:tr>
        <w:trPr>
          <w:cantSplit/>
          <w:trHeight w:val="225" w:hRule="atLeast"/>
        </w:trPr>
        <w:tc>
          <w:tcPr>
            <w:tcW w:w="1825" w:type="dxa"/>
            <w:vMerge w:val="continue"/>
            <w:vAlign w:val="top"/>
          </w:tcPr>
          <w:p>
            <w:pPr>
              <w:pStyle w:val="0"/>
              <w:rPr>
                <w:rFonts w:hint="default" w:ascii="ＭＳ ゴシック" w:hAnsi="ＭＳ ゴシック" w:eastAsia="ＭＳ ゴシック"/>
                <w:sz w:val="16"/>
              </w:rPr>
            </w:pPr>
          </w:p>
        </w:tc>
        <w:tc>
          <w:tcPr>
            <w:tcW w:w="1154" w:type="dxa"/>
            <w:vMerge w:val="continue"/>
            <w:vAlign w:val="top"/>
          </w:tcPr>
          <w:p>
            <w:pPr>
              <w:pStyle w:val="0"/>
              <w:rPr>
                <w:rFonts w:hint="default" w:ascii="ＭＳ ゴシック" w:hAnsi="ＭＳ ゴシック" w:eastAsia="ＭＳ ゴシック"/>
                <w:sz w:val="16"/>
              </w:rPr>
            </w:pPr>
          </w:p>
        </w:tc>
        <w:tc>
          <w:tcPr>
            <w:tcW w:w="1620" w:type="dxa"/>
            <w:vMerge w:val="continue"/>
            <w:vAlign w:val="top"/>
          </w:tcPr>
          <w:p>
            <w:pPr>
              <w:pStyle w:val="0"/>
              <w:rPr>
                <w:rFonts w:hint="default" w:ascii="ＭＳ ゴシック" w:hAnsi="ＭＳ ゴシック" w:eastAsia="ＭＳ ゴシック"/>
                <w:sz w:val="16"/>
              </w:rPr>
            </w:pPr>
          </w:p>
        </w:tc>
        <w:tc>
          <w:tcPr>
            <w:tcW w:w="1080" w:type="dxa"/>
            <w:vMerge w:val="continue"/>
            <w:vAlign w:val="top"/>
          </w:tcPr>
          <w:p>
            <w:pPr>
              <w:pStyle w:val="0"/>
              <w:rPr>
                <w:rFonts w:hint="default" w:ascii="ＭＳ ゴシック" w:hAnsi="ＭＳ ゴシック" w:eastAsia="ＭＳ ゴシック"/>
                <w:sz w:val="16"/>
              </w:rPr>
            </w:pPr>
          </w:p>
        </w:tc>
        <w:tc>
          <w:tcPr>
            <w:tcW w:w="1080" w:type="dxa"/>
            <w:vAlign w:val="center"/>
          </w:tcPr>
          <w:p>
            <w:pPr>
              <w:pStyle w:val="0"/>
              <w:jc w:val="center"/>
              <w:rPr>
                <w:rFonts w:hint="default" w:ascii="ＭＳ ゴシック" w:hAnsi="ＭＳ ゴシック" w:eastAsia="ＭＳ ゴシック"/>
                <w:sz w:val="16"/>
              </w:rPr>
            </w:pPr>
            <w:r>
              <w:rPr>
                <w:rFonts w:hint="default" w:ascii="ＭＳ ゴシック" w:hAnsi="ＭＳ ゴシック" w:eastAsia="ＭＳ ゴシック"/>
                <w:sz w:val="16"/>
              </w:rPr>
              <w:t>30</w:t>
            </w:r>
            <w:r>
              <w:rPr>
                <w:rFonts w:hint="eastAsia" w:ascii="ＭＳ ゴシック" w:hAnsi="ＭＳ ゴシック" w:eastAsia="ＭＳ ゴシック"/>
                <w:sz w:val="16"/>
              </w:rPr>
              <w:t>年以内</w:t>
            </w:r>
          </w:p>
        </w:tc>
        <w:tc>
          <w:tcPr>
            <w:tcW w:w="1080" w:type="dxa"/>
            <w:vAlign w:val="center"/>
          </w:tcPr>
          <w:p>
            <w:pPr>
              <w:pStyle w:val="0"/>
              <w:jc w:val="center"/>
              <w:rPr>
                <w:rFonts w:hint="default" w:ascii="ＭＳ ゴシック" w:hAnsi="ＭＳ ゴシック" w:eastAsia="ＭＳ ゴシック"/>
                <w:sz w:val="16"/>
              </w:rPr>
            </w:pPr>
            <w:r>
              <w:rPr>
                <w:rFonts w:hint="default" w:ascii="ＭＳ ゴシック" w:hAnsi="ＭＳ ゴシック" w:eastAsia="ＭＳ ゴシック"/>
                <w:sz w:val="16"/>
              </w:rPr>
              <w:t>100</w:t>
            </w:r>
            <w:r>
              <w:rPr>
                <w:rFonts w:hint="eastAsia" w:ascii="ＭＳ ゴシック" w:hAnsi="ＭＳ ゴシック" w:eastAsia="ＭＳ ゴシック"/>
                <w:sz w:val="16"/>
              </w:rPr>
              <w:t>年以内</w:t>
            </w:r>
          </w:p>
        </w:tc>
        <w:tc>
          <w:tcPr>
            <w:tcW w:w="1478" w:type="dxa"/>
            <w:vMerge w:val="continue"/>
            <w:vAlign w:val="top"/>
          </w:tcPr>
          <w:p>
            <w:pPr>
              <w:pStyle w:val="0"/>
              <w:rPr>
                <w:rFonts w:hint="default" w:ascii="ＭＳ ゴシック" w:hAnsi="ＭＳ ゴシック" w:eastAsia="ＭＳ ゴシック"/>
                <w:sz w:val="16"/>
              </w:rPr>
            </w:pPr>
          </w:p>
        </w:tc>
      </w:tr>
      <w:tr>
        <w:trPr>
          <w:trHeight w:val="405" w:hRule="atLeast"/>
        </w:trPr>
        <w:tc>
          <w:tcPr>
            <w:tcW w:w="1825" w:type="dxa"/>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庄内平野東縁断層帯</w:t>
            </w:r>
          </w:p>
        </w:tc>
        <w:tc>
          <w:tcPr>
            <w:tcW w:w="1154" w:type="dxa"/>
            <w:vAlign w:val="center"/>
          </w:tcPr>
          <w:p>
            <w:pPr>
              <w:pStyle w:val="0"/>
              <w:spacing w:line="0" w:lineRule="atLeast"/>
              <w:rPr>
                <w:rFonts w:hint="default" w:ascii="ＭＳ ゴシック" w:hAnsi="ＭＳ ゴシック" w:eastAsia="ＭＳ ゴシック"/>
                <w:sz w:val="16"/>
              </w:rPr>
            </w:pPr>
            <w:r>
              <w:rPr>
                <w:rFonts w:hint="default" w:ascii="ＭＳ ゴシック" w:hAnsi="ＭＳ ゴシック" w:eastAsia="ＭＳ ゴシック"/>
                <w:sz w:val="16"/>
              </w:rPr>
              <w:t>M7.5</w:t>
            </w:r>
            <w:r>
              <w:rPr>
                <w:rFonts w:hint="eastAsia" w:ascii="ＭＳ ゴシック" w:hAnsi="ＭＳ ゴシック" w:eastAsia="ＭＳ ゴシック"/>
                <w:sz w:val="16"/>
              </w:rPr>
              <w:t>程度</w:t>
            </w:r>
            <w:r>
              <w:rPr>
                <w:rFonts w:hint="default" w:ascii="ＭＳ ゴシック" w:hAnsi="ＭＳ ゴシック" w:eastAsia="ＭＳ ゴシック"/>
                <w:sz w:val="16"/>
              </w:rPr>
              <w:t xml:space="preserve"> </w:t>
            </w:r>
          </w:p>
        </w:tc>
        <w:tc>
          <w:tcPr>
            <w:tcW w:w="1620" w:type="dxa"/>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遊佐町～旧藤島町</w:t>
            </w:r>
          </w:p>
        </w:tc>
        <w:tc>
          <w:tcPr>
            <w:tcW w:w="1080" w:type="dxa"/>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約</w:t>
            </w:r>
            <w:r>
              <w:rPr>
                <w:rFonts w:hint="default" w:ascii="ＭＳ ゴシック" w:hAnsi="ＭＳ ゴシック" w:eastAsia="ＭＳ ゴシック"/>
                <w:sz w:val="16"/>
              </w:rPr>
              <w:t>38</w:t>
            </w:r>
            <w:r>
              <w:rPr>
                <w:rFonts w:hint="eastAsia" w:ascii="ＭＳ ゴシック" w:hAnsi="ＭＳ ゴシック" w:eastAsia="ＭＳ ゴシック"/>
                <w:sz w:val="16"/>
              </w:rPr>
              <w:t>㎞</w:t>
            </w:r>
          </w:p>
        </w:tc>
        <w:tc>
          <w:tcPr>
            <w:tcW w:w="1080" w:type="dxa"/>
            <w:vAlign w:val="center"/>
          </w:tcPr>
          <w:p>
            <w:pPr>
              <w:pStyle w:val="0"/>
              <w:spacing w:line="0" w:lineRule="atLeast"/>
              <w:rPr>
                <w:rFonts w:hint="default" w:ascii="ＭＳ ゴシック" w:hAnsi="ＭＳ ゴシック" w:eastAsia="ＭＳ ゴシック"/>
                <w:sz w:val="16"/>
              </w:rPr>
            </w:pPr>
            <w:r>
              <w:rPr>
                <w:rFonts w:hint="default" w:ascii="ＭＳ ゴシック" w:hAnsi="ＭＳ ゴシック" w:eastAsia="ＭＳ ゴシック"/>
                <w:sz w:val="16"/>
              </w:rPr>
              <w:t>0</w:t>
            </w:r>
            <w:r>
              <w:rPr>
                <w:rFonts w:hint="eastAsia" w:ascii="ＭＳ ゴシック" w:hAnsi="ＭＳ ゴシック" w:eastAsia="ＭＳ ゴシック"/>
                <w:sz w:val="16"/>
              </w:rPr>
              <w:t>～</w:t>
            </w:r>
            <w:r>
              <w:rPr>
                <w:rFonts w:hint="default" w:ascii="ＭＳ ゴシック" w:hAnsi="ＭＳ ゴシック" w:eastAsia="ＭＳ ゴシック"/>
                <w:sz w:val="16"/>
              </w:rPr>
              <w:t>6</w:t>
            </w:r>
            <w:r>
              <w:rPr>
                <w:rFonts w:hint="eastAsia" w:ascii="ＭＳ ゴシック" w:hAnsi="ＭＳ ゴシック" w:eastAsia="ＭＳ ゴシック"/>
                <w:sz w:val="16"/>
              </w:rPr>
              <w:t>％</w:t>
            </w:r>
          </w:p>
        </w:tc>
        <w:tc>
          <w:tcPr>
            <w:tcW w:w="1080" w:type="dxa"/>
            <w:vAlign w:val="center"/>
          </w:tcPr>
          <w:p>
            <w:pPr>
              <w:pStyle w:val="0"/>
              <w:spacing w:line="0" w:lineRule="atLeast"/>
              <w:rPr>
                <w:rFonts w:hint="default" w:ascii="ＭＳ ゴシック" w:hAnsi="ＭＳ ゴシック" w:eastAsia="ＭＳ ゴシック"/>
                <w:sz w:val="16"/>
              </w:rPr>
            </w:pPr>
            <w:r>
              <w:rPr>
                <w:rFonts w:hint="default" w:ascii="ＭＳ ゴシック" w:hAnsi="ＭＳ ゴシック" w:eastAsia="ＭＳ ゴシック"/>
                <w:sz w:val="16"/>
              </w:rPr>
              <w:t>0</w:t>
            </w:r>
            <w:r>
              <w:rPr>
                <w:rFonts w:hint="eastAsia" w:ascii="ＭＳ ゴシック" w:hAnsi="ＭＳ ゴシック" w:eastAsia="ＭＳ ゴシック"/>
                <w:sz w:val="16"/>
              </w:rPr>
              <w:t>～</w:t>
            </w:r>
            <w:r>
              <w:rPr>
                <w:rFonts w:hint="default" w:ascii="ＭＳ ゴシック" w:hAnsi="ＭＳ ゴシック" w:eastAsia="ＭＳ ゴシック"/>
                <w:sz w:val="16"/>
              </w:rPr>
              <w:t>20</w:t>
            </w:r>
            <w:r>
              <w:rPr>
                <w:rFonts w:hint="eastAsia" w:ascii="ＭＳ ゴシック" w:hAnsi="ＭＳ ゴシック" w:eastAsia="ＭＳ ゴシック"/>
                <w:sz w:val="16"/>
              </w:rPr>
              <w:t>％</w:t>
            </w:r>
          </w:p>
        </w:tc>
        <w:tc>
          <w:tcPr>
            <w:tcW w:w="1478" w:type="dxa"/>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平成</w:t>
            </w:r>
            <w:r>
              <w:rPr>
                <w:rFonts w:hint="default" w:ascii="ＭＳ ゴシック" w:hAnsi="ＭＳ ゴシック" w:eastAsia="ＭＳ ゴシック"/>
                <w:sz w:val="16"/>
              </w:rPr>
              <w:t>21</w:t>
            </w:r>
            <w:r>
              <w:rPr>
                <w:rFonts w:hint="eastAsia" w:ascii="ＭＳ ゴシック" w:hAnsi="ＭＳ ゴシック" w:eastAsia="ＭＳ ゴシック"/>
                <w:sz w:val="16"/>
              </w:rPr>
              <w:t>年</w:t>
            </w:r>
            <w:r>
              <w:rPr>
                <w:rFonts w:hint="default" w:ascii="ＭＳ ゴシック" w:hAnsi="ＭＳ ゴシック" w:eastAsia="ＭＳ ゴシック"/>
                <w:sz w:val="16"/>
              </w:rPr>
              <w:t>10</w:t>
            </w:r>
            <w:r>
              <w:rPr>
                <w:rFonts w:hint="eastAsia" w:ascii="ＭＳ ゴシック" w:hAnsi="ＭＳ ゴシック" w:eastAsia="ＭＳ ゴシック"/>
                <w:sz w:val="16"/>
              </w:rPr>
              <w:t>月</w:t>
            </w:r>
          </w:p>
        </w:tc>
      </w:tr>
      <w:tr>
        <w:trPr>
          <w:trHeight w:val="459" w:hRule="atLeast"/>
        </w:trPr>
        <w:tc>
          <w:tcPr>
            <w:tcW w:w="182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新庄盆地断層帯</w:t>
            </w:r>
          </w:p>
        </w:tc>
        <w:tc>
          <w:tcPr>
            <w:tcW w:w="11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4"/>
              </w:rPr>
            </w:pPr>
            <w:r>
              <w:rPr>
                <w:rFonts w:hint="default" w:ascii="ＭＳ ゴシック" w:hAnsi="ＭＳ ゴシック" w:eastAsia="ＭＳ ゴシック"/>
                <w:sz w:val="14"/>
              </w:rPr>
              <w:t>M</w:t>
            </w:r>
            <w:r>
              <w:rPr>
                <w:rFonts w:hint="eastAsia" w:ascii="ＭＳ ゴシック" w:hAnsi="ＭＳ ゴシック" w:eastAsia="ＭＳ ゴシック"/>
                <w:sz w:val="14"/>
              </w:rPr>
              <w:t>6.9</w:t>
            </w:r>
            <w:r>
              <w:rPr>
                <w:rFonts w:hint="eastAsia" w:ascii="ＭＳ ゴシック" w:hAnsi="ＭＳ ゴシック" w:eastAsia="ＭＳ ゴシック"/>
                <w:sz w:val="14"/>
              </w:rPr>
              <w:t>～</w:t>
            </w:r>
            <w:r>
              <w:rPr>
                <w:rFonts w:hint="default" w:ascii="ＭＳ ゴシック" w:hAnsi="ＭＳ ゴシック" w:eastAsia="ＭＳ ゴシック"/>
                <w:sz w:val="14"/>
              </w:rPr>
              <w:t>7.1</w:t>
            </w:r>
            <w:r>
              <w:rPr>
                <w:rFonts w:hint="eastAsia" w:ascii="ＭＳ ゴシック" w:hAnsi="ＭＳ ゴシック" w:eastAsia="ＭＳ ゴシック"/>
                <w:sz w:val="14"/>
              </w:rPr>
              <w:t>程度</w:t>
            </w:r>
          </w:p>
        </w:tc>
        <w:tc>
          <w:tcPr>
            <w:tcW w:w="16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2"/>
              </w:rPr>
            </w:pPr>
            <w:r>
              <w:rPr>
                <w:rFonts w:hint="eastAsia" w:ascii="ＭＳ ゴシック" w:hAnsi="ＭＳ ゴシック" w:eastAsia="ＭＳ ゴシック"/>
                <w:sz w:val="12"/>
              </w:rPr>
              <w:t>（東部）新庄市～舟形町</w:t>
            </w:r>
          </w:p>
          <w:p>
            <w:pPr>
              <w:pStyle w:val="0"/>
              <w:spacing w:line="0" w:lineRule="atLeast"/>
              <w:rPr>
                <w:rFonts w:hint="default" w:ascii="ＭＳ ゴシック" w:hAnsi="ＭＳ ゴシック" w:eastAsia="ＭＳ ゴシック"/>
                <w:sz w:val="12"/>
              </w:rPr>
            </w:pPr>
            <w:r>
              <w:rPr>
                <w:rFonts w:hint="eastAsia" w:ascii="ＭＳ ゴシック" w:hAnsi="ＭＳ ゴシック" w:eastAsia="ＭＳ ゴシック"/>
                <w:sz w:val="12"/>
              </w:rPr>
              <w:t>（西武）鮭川村～大蔵村</w:t>
            </w:r>
          </w:p>
        </w:tc>
        <w:tc>
          <w:tcPr>
            <w:tcW w:w="108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約</w:t>
            </w:r>
            <w:r>
              <w:rPr>
                <w:rFonts w:hint="default" w:ascii="ＭＳ ゴシック" w:hAnsi="ＭＳ ゴシック" w:eastAsia="ＭＳ ゴシック"/>
                <w:sz w:val="16"/>
              </w:rPr>
              <w:t>22</w:t>
            </w:r>
            <w:r>
              <w:rPr>
                <w:rFonts w:hint="eastAsia" w:ascii="ＭＳ ゴシック" w:hAnsi="ＭＳ ゴシック" w:eastAsia="ＭＳ ゴシック"/>
                <w:sz w:val="16"/>
              </w:rPr>
              <w:t>㎞</w:t>
            </w:r>
          </w:p>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約</w:t>
            </w:r>
            <w:r>
              <w:rPr>
                <w:rFonts w:hint="eastAsia" w:ascii="ＭＳ ゴシック" w:hAnsi="ＭＳ ゴシック" w:eastAsia="ＭＳ ゴシック"/>
                <w:sz w:val="16"/>
              </w:rPr>
              <w:t>17</w:t>
            </w:r>
            <w:r>
              <w:rPr>
                <w:rFonts w:hint="eastAsia" w:ascii="ＭＳ ゴシック" w:hAnsi="ＭＳ ゴシック" w:eastAsia="ＭＳ ゴシック"/>
                <w:sz w:val="16"/>
              </w:rPr>
              <w:t>㎞</w:t>
            </w:r>
          </w:p>
        </w:tc>
        <w:tc>
          <w:tcPr>
            <w:tcW w:w="108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4"/>
              </w:rPr>
            </w:pPr>
            <w:r>
              <w:rPr>
                <w:rFonts w:hint="eastAsia" w:ascii="ＭＳ ゴシック" w:hAnsi="ＭＳ ゴシック" w:eastAsia="ＭＳ ゴシック"/>
                <w:sz w:val="14"/>
              </w:rPr>
              <w:t>0.6</w:t>
            </w:r>
            <w:r>
              <w:rPr>
                <w:rFonts w:hint="eastAsia" w:ascii="ＭＳ ゴシック" w:hAnsi="ＭＳ ゴシック" w:eastAsia="ＭＳ ゴシック"/>
                <w:sz w:val="14"/>
              </w:rPr>
              <w:t>～</w:t>
            </w:r>
            <w:r>
              <w:rPr>
                <w:rFonts w:hint="default" w:ascii="ＭＳ ゴシック" w:hAnsi="ＭＳ ゴシック" w:eastAsia="ＭＳ ゴシック"/>
                <w:sz w:val="14"/>
              </w:rPr>
              <w:t>5</w:t>
            </w:r>
            <w:r>
              <w:rPr>
                <w:rFonts w:hint="eastAsia" w:ascii="ＭＳ ゴシック" w:hAnsi="ＭＳ ゴシック" w:eastAsia="ＭＳ ゴシック"/>
                <w:sz w:val="14"/>
              </w:rPr>
              <w:t>％以下</w:t>
            </w:r>
          </w:p>
        </w:tc>
        <w:tc>
          <w:tcPr>
            <w:tcW w:w="108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2</w:t>
            </w:r>
            <w:r>
              <w:rPr>
                <w:rFonts w:hint="eastAsia" w:ascii="ＭＳ ゴシック" w:hAnsi="ＭＳ ゴシック" w:eastAsia="ＭＳ ゴシック"/>
                <w:sz w:val="16"/>
              </w:rPr>
              <w:t>～</w:t>
            </w:r>
            <w:r>
              <w:rPr>
                <w:rFonts w:hint="default" w:ascii="ＭＳ ゴシック" w:hAnsi="ＭＳ ゴシック" w:eastAsia="ＭＳ ゴシック"/>
                <w:sz w:val="16"/>
              </w:rPr>
              <w:t>20</w:t>
            </w:r>
            <w:r>
              <w:rPr>
                <w:rFonts w:hint="eastAsia" w:ascii="ＭＳ ゴシック" w:hAnsi="ＭＳ ゴシック" w:eastAsia="ＭＳ ゴシック"/>
                <w:sz w:val="16"/>
              </w:rPr>
              <w:t>％</w:t>
            </w:r>
          </w:p>
        </w:tc>
        <w:tc>
          <w:tcPr>
            <w:tcW w:w="14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平成</w:t>
            </w:r>
            <w:r>
              <w:rPr>
                <w:rFonts w:hint="default" w:ascii="ＭＳ ゴシック" w:hAnsi="ＭＳ ゴシック" w:eastAsia="ＭＳ ゴシック"/>
                <w:sz w:val="16"/>
              </w:rPr>
              <w:t>23</w:t>
            </w:r>
            <w:r>
              <w:rPr>
                <w:rFonts w:hint="eastAsia" w:ascii="ＭＳ ゴシック" w:hAnsi="ＭＳ ゴシック" w:eastAsia="ＭＳ ゴシック"/>
                <w:sz w:val="16"/>
              </w:rPr>
              <w:t>年</w:t>
            </w:r>
            <w:r>
              <w:rPr>
                <w:rFonts w:hint="default" w:ascii="ＭＳ ゴシック" w:hAnsi="ＭＳ ゴシック" w:eastAsia="ＭＳ ゴシック"/>
                <w:sz w:val="16"/>
              </w:rPr>
              <w:t>5</w:t>
            </w:r>
            <w:r>
              <w:rPr>
                <w:rFonts w:hint="eastAsia" w:ascii="ＭＳ ゴシック" w:hAnsi="ＭＳ ゴシック" w:eastAsia="ＭＳ ゴシック"/>
                <w:sz w:val="16"/>
              </w:rPr>
              <w:t>月</w:t>
            </w:r>
          </w:p>
        </w:tc>
      </w:tr>
      <w:tr>
        <w:trPr>
          <w:trHeight w:val="405" w:hRule="atLeast"/>
        </w:trPr>
        <w:tc>
          <w:tcPr>
            <w:tcW w:w="182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山形盆地断層帯</w:t>
            </w:r>
          </w:p>
        </w:tc>
        <w:tc>
          <w:tcPr>
            <w:tcW w:w="11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default" w:ascii="ＭＳ ゴシック" w:hAnsi="ＭＳ ゴシック" w:eastAsia="ＭＳ ゴシック"/>
                <w:sz w:val="16"/>
              </w:rPr>
              <w:t>M7.8</w:t>
            </w:r>
            <w:r>
              <w:rPr>
                <w:rFonts w:hint="eastAsia" w:ascii="ＭＳ ゴシック" w:hAnsi="ＭＳ ゴシック" w:eastAsia="ＭＳ ゴシック"/>
                <w:sz w:val="16"/>
              </w:rPr>
              <w:t>程度</w:t>
            </w:r>
          </w:p>
        </w:tc>
        <w:tc>
          <w:tcPr>
            <w:tcW w:w="162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大石田町～上山市</w:t>
            </w:r>
          </w:p>
        </w:tc>
        <w:tc>
          <w:tcPr>
            <w:tcW w:w="10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約</w:t>
            </w:r>
            <w:r>
              <w:rPr>
                <w:rFonts w:hint="default" w:ascii="ＭＳ ゴシック" w:hAnsi="ＭＳ ゴシック" w:eastAsia="ＭＳ ゴシック"/>
                <w:sz w:val="16"/>
              </w:rPr>
              <w:t>60</w:t>
            </w:r>
            <w:r>
              <w:rPr>
                <w:rFonts w:hint="eastAsia" w:ascii="ＭＳ ゴシック" w:hAnsi="ＭＳ ゴシック" w:eastAsia="ＭＳ ゴシック"/>
                <w:sz w:val="16"/>
              </w:rPr>
              <w:t>㎞</w:t>
            </w:r>
          </w:p>
        </w:tc>
        <w:tc>
          <w:tcPr>
            <w:tcW w:w="10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dstrike w:val="1"/>
                <w:sz w:val="16"/>
              </w:rPr>
            </w:pPr>
            <w:r>
              <w:rPr>
                <w:rFonts w:hint="eastAsia" w:ascii="ＭＳ ゴシック" w:hAnsi="ＭＳ ゴシック" w:eastAsia="ＭＳ ゴシック"/>
                <w:sz w:val="16"/>
              </w:rPr>
              <w:t>ほぼ</w:t>
            </w:r>
          </w:p>
          <w:p>
            <w:pPr>
              <w:pStyle w:val="0"/>
              <w:spacing w:line="0" w:lineRule="atLeast"/>
              <w:rPr>
                <w:rFonts w:hint="default" w:ascii="ＭＳ ゴシック" w:hAnsi="ＭＳ ゴシック" w:eastAsia="ＭＳ ゴシック"/>
                <w:dstrike w:val="1"/>
                <w:sz w:val="16"/>
              </w:rPr>
            </w:pPr>
            <w:r>
              <w:rPr>
                <w:rFonts w:hint="eastAsia" w:ascii="ＭＳ ゴシック" w:hAnsi="ＭＳ ゴシック" w:eastAsia="ＭＳ ゴシック"/>
                <w:sz w:val="16"/>
              </w:rPr>
              <w:t>1</w:t>
            </w:r>
            <w:r>
              <w:rPr>
                <w:rFonts w:hint="eastAsia" w:ascii="ＭＳ ゴシック" w:hAnsi="ＭＳ ゴシック" w:eastAsia="ＭＳ ゴシック"/>
                <w:sz w:val="16"/>
              </w:rPr>
              <w:t>～</w:t>
            </w:r>
            <w:r>
              <w:rPr>
                <w:rFonts w:hint="eastAsia" w:ascii="ＭＳ ゴシック" w:hAnsi="ＭＳ ゴシック" w:eastAsia="ＭＳ ゴシック"/>
                <w:sz w:val="16"/>
              </w:rPr>
              <w:t>8</w:t>
            </w:r>
            <w:r>
              <w:rPr>
                <w:rFonts w:hint="eastAsia" w:ascii="ＭＳ ゴシック" w:hAnsi="ＭＳ ゴシック" w:eastAsia="ＭＳ ゴシック"/>
                <w:sz w:val="16"/>
              </w:rPr>
              <w:t>％</w:t>
            </w:r>
          </w:p>
        </w:tc>
        <w:tc>
          <w:tcPr>
            <w:tcW w:w="10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ほぼ</w:t>
            </w:r>
          </w:p>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4</w:t>
            </w:r>
            <w:r>
              <w:rPr>
                <w:rFonts w:hint="eastAsia" w:ascii="ＭＳ ゴシック" w:hAnsi="ＭＳ ゴシック" w:eastAsia="ＭＳ ゴシック"/>
                <w:sz w:val="16"/>
              </w:rPr>
              <w:t>～</w:t>
            </w:r>
            <w:r>
              <w:rPr>
                <w:rFonts w:hint="eastAsia" w:ascii="ＭＳ ゴシック" w:hAnsi="ＭＳ ゴシック" w:eastAsia="ＭＳ ゴシック"/>
                <w:sz w:val="16"/>
              </w:rPr>
              <w:t>20</w:t>
            </w:r>
            <w:r>
              <w:rPr>
                <w:rFonts w:hint="eastAsia" w:ascii="ＭＳ ゴシック" w:hAnsi="ＭＳ ゴシック" w:eastAsia="ＭＳ ゴシック"/>
                <w:sz w:val="16"/>
              </w:rPr>
              <w:t>％</w:t>
            </w:r>
          </w:p>
        </w:tc>
        <w:tc>
          <w:tcPr>
            <w:tcW w:w="147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平成</w:t>
            </w:r>
            <w:r>
              <w:rPr>
                <w:rFonts w:hint="eastAsia" w:ascii="ＭＳ ゴシック" w:hAnsi="ＭＳ ゴシック" w:eastAsia="ＭＳ ゴシック"/>
                <w:sz w:val="16"/>
              </w:rPr>
              <w:t>19</w:t>
            </w:r>
            <w:r>
              <w:rPr>
                <w:rFonts w:hint="eastAsia" w:ascii="ＭＳ ゴシック" w:hAnsi="ＭＳ ゴシック" w:eastAsia="ＭＳ ゴシック"/>
                <w:sz w:val="16"/>
              </w:rPr>
              <w:t>年</w:t>
            </w:r>
            <w:r>
              <w:rPr>
                <w:rFonts w:hint="eastAsia" w:ascii="ＭＳ ゴシック" w:hAnsi="ＭＳ ゴシック" w:eastAsia="ＭＳ ゴシック"/>
                <w:sz w:val="16"/>
              </w:rPr>
              <w:t>8</w:t>
            </w:r>
            <w:r>
              <w:rPr>
                <w:rFonts w:hint="eastAsia" w:ascii="ＭＳ ゴシック" w:hAnsi="ＭＳ ゴシック" w:eastAsia="ＭＳ ゴシック"/>
                <w:sz w:val="16"/>
              </w:rPr>
              <w:t>月</w:t>
            </w:r>
          </w:p>
        </w:tc>
      </w:tr>
      <w:tr>
        <w:trPr>
          <w:trHeight w:val="405" w:hRule="atLeast"/>
        </w:trPr>
        <w:tc>
          <w:tcPr>
            <w:tcW w:w="182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長井盆地西縁断層帯</w:t>
            </w:r>
          </w:p>
        </w:tc>
        <w:tc>
          <w:tcPr>
            <w:tcW w:w="11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default" w:ascii="ＭＳ ゴシック" w:hAnsi="ＭＳ ゴシック" w:eastAsia="ＭＳ ゴシック"/>
                <w:sz w:val="16"/>
              </w:rPr>
              <w:t>M7.7</w:t>
            </w:r>
            <w:r>
              <w:rPr>
                <w:rFonts w:hint="eastAsia" w:ascii="ＭＳ ゴシック" w:hAnsi="ＭＳ ゴシック" w:eastAsia="ＭＳ ゴシック"/>
                <w:sz w:val="16"/>
              </w:rPr>
              <w:t>程度</w:t>
            </w:r>
          </w:p>
        </w:tc>
        <w:tc>
          <w:tcPr>
            <w:tcW w:w="162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朝日町～米沢市</w:t>
            </w:r>
          </w:p>
        </w:tc>
        <w:tc>
          <w:tcPr>
            <w:tcW w:w="10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約</w:t>
            </w:r>
            <w:r>
              <w:rPr>
                <w:rFonts w:hint="default" w:ascii="ＭＳ ゴシック" w:hAnsi="ＭＳ ゴシック" w:eastAsia="ＭＳ ゴシック"/>
                <w:sz w:val="16"/>
              </w:rPr>
              <w:t>51</w:t>
            </w:r>
            <w:r>
              <w:rPr>
                <w:rFonts w:hint="eastAsia" w:ascii="ＭＳ ゴシック" w:hAnsi="ＭＳ ゴシック" w:eastAsia="ＭＳ ゴシック"/>
                <w:sz w:val="16"/>
              </w:rPr>
              <w:t>㎞</w:t>
            </w:r>
          </w:p>
        </w:tc>
        <w:tc>
          <w:tcPr>
            <w:tcW w:w="10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default" w:ascii="ＭＳ ゴシック" w:hAnsi="ＭＳ ゴシック" w:eastAsia="ＭＳ ゴシック"/>
                <w:sz w:val="16"/>
              </w:rPr>
              <w:t>0.02</w:t>
            </w:r>
            <w:r>
              <w:rPr>
                <w:rFonts w:hint="eastAsia" w:ascii="ＭＳ ゴシック" w:hAnsi="ＭＳ ゴシック" w:eastAsia="ＭＳ ゴシック"/>
                <w:sz w:val="16"/>
              </w:rPr>
              <w:t>％以下</w:t>
            </w:r>
          </w:p>
        </w:tc>
        <w:tc>
          <w:tcPr>
            <w:tcW w:w="10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default" w:ascii="ＭＳ ゴシック" w:hAnsi="ＭＳ ゴシック" w:eastAsia="ＭＳ ゴシック"/>
                <w:sz w:val="16"/>
              </w:rPr>
              <w:t>0.</w:t>
            </w:r>
            <w:r>
              <w:rPr>
                <w:rFonts w:hint="eastAsia" w:ascii="ＭＳ ゴシック" w:hAnsi="ＭＳ ゴシック" w:eastAsia="ＭＳ ゴシック"/>
                <w:sz w:val="16"/>
              </w:rPr>
              <w:t>1</w:t>
            </w:r>
            <w:r>
              <w:rPr>
                <w:rFonts w:hint="eastAsia" w:ascii="ＭＳ ゴシック" w:hAnsi="ＭＳ ゴシック" w:eastAsia="ＭＳ ゴシック"/>
                <w:sz w:val="16"/>
              </w:rPr>
              <w:t>％以下</w:t>
            </w:r>
          </w:p>
        </w:tc>
        <w:tc>
          <w:tcPr>
            <w:tcW w:w="14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6"/>
              </w:rPr>
            </w:pPr>
            <w:r>
              <w:rPr>
                <w:rFonts w:hint="eastAsia" w:ascii="ＭＳ ゴシック" w:hAnsi="ＭＳ ゴシック" w:eastAsia="ＭＳ ゴシック"/>
                <w:sz w:val="16"/>
              </w:rPr>
              <w:t>平成</w:t>
            </w:r>
            <w:r>
              <w:rPr>
                <w:rFonts w:hint="default" w:ascii="ＭＳ ゴシック" w:hAnsi="ＭＳ ゴシック" w:eastAsia="ＭＳ ゴシック"/>
                <w:sz w:val="16"/>
              </w:rPr>
              <w:t>17</w:t>
            </w:r>
            <w:r>
              <w:rPr>
                <w:rFonts w:hint="eastAsia" w:ascii="ＭＳ ゴシック" w:hAnsi="ＭＳ ゴシック" w:eastAsia="ＭＳ ゴシック"/>
                <w:sz w:val="16"/>
              </w:rPr>
              <w:t>年</w:t>
            </w:r>
            <w:r>
              <w:rPr>
                <w:rFonts w:hint="default" w:ascii="ＭＳ ゴシック" w:hAnsi="ＭＳ ゴシック" w:eastAsia="ＭＳ ゴシック"/>
                <w:sz w:val="16"/>
              </w:rPr>
              <w:t>2</w:t>
            </w:r>
            <w:r>
              <w:rPr>
                <w:rFonts w:hint="eastAsia" w:ascii="ＭＳ ゴシック" w:hAnsi="ＭＳ ゴシック" w:eastAsia="ＭＳ ゴシック"/>
                <w:sz w:val="16"/>
              </w:rPr>
              <w:t>月</w:t>
            </w:r>
          </w:p>
        </w:tc>
      </w:tr>
    </w:tbl>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4547235</wp:posOffset>
                </wp:positionH>
                <wp:positionV relativeFrom="paragraph">
                  <wp:posOffset>162560</wp:posOffset>
                </wp:positionV>
                <wp:extent cx="1333500" cy="323850"/>
                <wp:effectExtent l="0" t="0" r="635" b="635"/>
                <wp:wrapNone/>
                <wp:docPr id="1042" name="Text Box 2"/>
                <a:graphic xmlns:a="http://schemas.openxmlformats.org/drawingml/2006/main">
                  <a:graphicData uri="http://schemas.microsoft.com/office/word/2010/wordprocessingShape">
                    <wps:wsp>
                      <wps:cNvPr id="1042" name="Text Box 2"/>
                      <wps:cNvSpPr txBox="1">
                        <a:spLocks noChangeArrowheads="1"/>
                      </wps:cNvSpPr>
                      <wps:spPr>
                        <a:xfrm>
                          <a:off x="0" y="0"/>
                          <a:ext cx="1333500" cy="323850"/>
                        </a:xfrm>
                        <a:prstGeom prst="rect">
                          <a:avLst/>
                        </a:prstGeom>
                        <a:noFill/>
                        <a:ln>
                          <a:noFill/>
                        </a:ln>
                      </wps:spPr>
                      <wps:txbx>
                        <w:txbxContent>
                          <w:p>
                            <w:pPr>
                              <w:pStyle w:val="0"/>
                              <w:rPr>
                                <w:rFonts w:hint="default"/>
                                <w:sz w:val="16"/>
                              </w:rPr>
                            </w:pPr>
                            <w:r>
                              <w:rPr>
                                <w:rFonts w:hint="eastAsia"/>
                                <w:sz w:val="16"/>
                              </w:rPr>
                              <w:t>（県総合防災資料より）</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12.8pt;mso-position-vertical-relative:text;mso-position-horizontal-relative:text;v-text-anchor:top;position:absolute;height:25.5pt;mso-wrap-distance-top:0pt;width:105pt;mso-wrap-distance-left:9pt;margin-left:358.05pt;z-index:2;" o:spid="_x0000_s1042" o:allowincell="t" o:allowoverlap="t" filled="f" stroked="f" o:spt="202" type="#_x0000_t202">
                <v:fill/>
                <v:textbox style="layout-flow:horizontal;" inset="2.5399999999999996mm,1.2699999999999998mm,2.5399999999999996mm,1.2699999999999998mm">
                  <w:txbxContent>
                    <w:p>
                      <w:pPr>
                        <w:pStyle w:val="0"/>
                        <w:rPr>
                          <w:rFonts w:hint="default"/>
                          <w:sz w:val="16"/>
                        </w:rPr>
                      </w:pPr>
                      <w:r>
                        <w:rPr>
                          <w:rFonts w:hint="eastAsia"/>
                          <w:sz w:val="16"/>
                        </w:rPr>
                        <w:t>（県総合防災資料より）</w:t>
                      </w: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rPr>
        <w:t>（表－２）●県内断層帯の被害想定調査結果</w:t>
      </w:r>
    </w:p>
    <w:tbl>
      <w:tblPr>
        <w:tblStyle w:val="11"/>
        <w:tblW w:w="9279"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9"/>
        <w:gridCol w:w="1807"/>
        <w:gridCol w:w="1603"/>
        <w:gridCol w:w="1800"/>
        <w:gridCol w:w="1800"/>
      </w:tblGrid>
      <w:tr>
        <w:trPr>
          <w:trHeight w:val="405" w:hRule="atLeast"/>
        </w:trPr>
        <w:tc>
          <w:tcPr>
            <w:tcW w:w="2269" w:type="dxa"/>
            <w:vAlign w:val="center"/>
          </w:tcPr>
          <w:p>
            <w:pPr>
              <w:pStyle w:val="0"/>
              <w:jc w:val="center"/>
              <w:rPr>
                <w:rFonts w:hint="default" w:ascii="ＭＳ ゴシック" w:hAnsi="ＭＳ ゴシック" w:eastAsia="ＭＳ ゴシック"/>
                <w:sz w:val="16"/>
              </w:rPr>
            </w:pPr>
          </w:p>
        </w:tc>
        <w:tc>
          <w:tcPr>
            <w:tcW w:w="1807"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庄内平野東縁断層帯</w:t>
            </w:r>
          </w:p>
        </w:tc>
        <w:tc>
          <w:tcPr>
            <w:tcW w:w="16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新庄盆地断層帯</w:t>
            </w:r>
          </w:p>
        </w:tc>
        <w:tc>
          <w:tcPr>
            <w:tcW w:w="180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山形盆地断層帯</w:t>
            </w:r>
          </w:p>
        </w:tc>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長井盆地西縁断層帯</w:t>
            </w:r>
          </w:p>
        </w:tc>
      </w:tr>
      <w:tr>
        <w:trPr>
          <w:trHeight w:val="405" w:hRule="atLeast"/>
        </w:trPr>
        <w:tc>
          <w:tcPr>
            <w:tcW w:w="2269"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（公表年月）</w:t>
            </w:r>
          </w:p>
        </w:tc>
        <w:tc>
          <w:tcPr>
            <w:tcW w:w="1807"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平成</w:t>
            </w:r>
            <w:r>
              <w:rPr>
                <w:rFonts w:hint="default" w:ascii="ＭＳ ゴシック" w:hAnsi="ＭＳ ゴシック" w:eastAsia="ＭＳ ゴシック"/>
                <w:sz w:val="16"/>
              </w:rPr>
              <w:t>18</w:t>
            </w:r>
            <w:r>
              <w:rPr>
                <w:rFonts w:hint="eastAsia" w:ascii="ＭＳ ゴシック" w:hAnsi="ＭＳ ゴシック" w:eastAsia="ＭＳ ゴシック"/>
                <w:sz w:val="16"/>
              </w:rPr>
              <w:t>年</w:t>
            </w:r>
            <w:r>
              <w:rPr>
                <w:rFonts w:hint="default" w:ascii="ＭＳ ゴシック" w:hAnsi="ＭＳ ゴシック" w:eastAsia="ＭＳ ゴシック"/>
                <w:sz w:val="16"/>
              </w:rPr>
              <w:t>6</w:t>
            </w:r>
            <w:r>
              <w:rPr>
                <w:rFonts w:hint="eastAsia" w:ascii="ＭＳ ゴシック" w:hAnsi="ＭＳ ゴシック" w:eastAsia="ＭＳ ゴシック"/>
                <w:sz w:val="16"/>
              </w:rPr>
              <w:t>月</w:t>
            </w:r>
          </w:p>
        </w:tc>
        <w:tc>
          <w:tcPr>
            <w:tcW w:w="16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平成</w:t>
            </w:r>
            <w:r>
              <w:rPr>
                <w:rFonts w:hint="default" w:ascii="ＭＳ ゴシック" w:hAnsi="ＭＳ ゴシック" w:eastAsia="ＭＳ ゴシック"/>
                <w:sz w:val="16"/>
              </w:rPr>
              <w:t>10</w:t>
            </w:r>
            <w:r>
              <w:rPr>
                <w:rFonts w:hint="eastAsia" w:ascii="ＭＳ ゴシック" w:hAnsi="ＭＳ ゴシック" w:eastAsia="ＭＳ ゴシック"/>
                <w:sz w:val="16"/>
              </w:rPr>
              <w:t>年</w:t>
            </w:r>
            <w:r>
              <w:rPr>
                <w:rFonts w:hint="default" w:ascii="ＭＳ ゴシック" w:hAnsi="ＭＳ ゴシック" w:eastAsia="ＭＳ ゴシック"/>
                <w:sz w:val="16"/>
              </w:rPr>
              <w:t>3</w:t>
            </w:r>
            <w:r>
              <w:rPr>
                <w:rFonts w:hint="eastAsia" w:ascii="ＭＳ ゴシック" w:hAnsi="ＭＳ ゴシック" w:eastAsia="ＭＳ ゴシック"/>
                <w:sz w:val="16"/>
              </w:rPr>
              <w:t>月</w:t>
            </w:r>
          </w:p>
        </w:tc>
        <w:tc>
          <w:tcPr>
            <w:tcW w:w="18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平成</w:t>
            </w:r>
            <w:r>
              <w:rPr>
                <w:rFonts w:hint="default" w:ascii="ＭＳ ゴシック" w:hAnsi="ＭＳ ゴシック" w:eastAsia="ＭＳ ゴシック"/>
                <w:sz w:val="16"/>
              </w:rPr>
              <w:t>14</w:t>
            </w:r>
            <w:r>
              <w:rPr>
                <w:rFonts w:hint="eastAsia" w:ascii="ＭＳ ゴシック" w:hAnsi="ＭＳ ゴシック" w:eastAsia="ＭＳ ゴシック"/>
                <w:sz w:val="16"/>
              </w:rPr>
              <w:t>年</w:t>
            </w:r>
            <w:r>
              <w:rPr>
                <w:rFonts w:hint="default" w:ascii="ＭＳ ゴシック" w:hAnsi="ＭＳ ゴシック" w:eastAsia="ＭＳ ゴシック"/>
                <w:sz w:val="16"/>
              </w:rPr>
              <w:t>12</w:t>
            </w:r>
            <w:r>
              <w:rPr>
                <w:rFonts w:hint="eastAsia" w:ascii="ＭＳ ゴシック" w:hAnsi="ＭＳ ゴシック" w:eastAsia="ＭＳ ゴシック"/>
                <w:sz w:val="16"/>
              </w:rPr>
              <w:t>月</w:t>
            </w:r>
          </w:p>
        </w:tc>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平成</w:t>
            </w:r>
            <w:r>
              <w:rPr>
                <w:rFonts w:hint="default" w:ascii="ＭＳ ゴシック" w:hAnsi="ＭＳ ゴシック" w:eastAsia="ＭＳ ゴシック"/>
                <w:sz w:val="16"/>
              </w:rPr>
              <w:t>18</w:t>
            </w:r>
            <w:r>
              <w:rPr>
                <w:rFonts w:hint="eastAsia" w:ascii="ＭＳ ゴシック" w:hAnsi="ＭＳ ゴシック" w:eastAsia="ＭＳ ゴシック"/>
                <w:sz w:val="16"/>
              </w:rPr>
              <w:t>年</w:t>
            </w:r>
            <w:r>
              <w:rPr>
                <w:rFonts w:hint="default" w:ascii="ＭＳ ゴシック" w:hAnsi="ＭＳ ゴシック" w:eastAsia="ＭＳ ゴシック"/>
                <w:sz w:val="16"/>
              </w:rPr>
              <w:t>6</w:t>
            </w:r>
            <w:r>
              <w:rPr>
                <w:rFonts w:hint="eastAsia" w:ascii="ＭＳ ゴシック" w:hAnsi="ＭＳ ゴシック" w:eastAsia="ＭＳ ゴシック"/>
                <w:sz w:val="16"/>
              </w:rPr>
              <w:t>月</w:t>
            </w:r>
          </w:p>
        </w:tc>
      </w:tr>
      <w:tr>
        <w:trPr>
          <w:trHeight w:val="405" w:hRule="atLeast"/>
        </w:trPr>
        <w:tc>
          <w:tcPr>
            <w:tcW w:w="2269"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想定マグニチュード</w:t>
            </w:r>
          </w:p>
        </w:tc>
        <w:tc>
          <w:tcPr>
            <w:tcW w:w="1807"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Ｍ７</w:t>
            </w:r>
            <w:r>
              <w:rPr>
                <w:rFonts w:hint="default" w:ascii="ＭＳ ゴシック" w:hAnsi="ＭＳ ゴシック" w:eastAsia="ＭＳ ゴシック"/>
                <w:sz w:val="16"/>
              </w:rPr>
              <w:t>.</w:t>
            </w:r>
            <w:r>
              <w:rPr>
                <w:rFonts w:hint="eastAsia" w:ascii="ＭＳ ゴシック" w:hAnsi="ＭＳ ゴシック" w:eastAsia="ＭＳ ゴシック"/>
                <w:sz w:val="16"/>
              </w:rPr>
              <w:t>５</w:t>
            </w:r>
          </w:p>
        </w:tc>
        <w:tc>
          <w:tcPr>
            <w:tcW w:w="16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Ｍ７</w:t>
            </w:r>
            <w:r>
              <w:rPr>
                <w:rFonts w:hint="default" w:ascii="ＭＳ ゴシック" w:hAnsi="ＭＳ ゴシック" w:eastAsia="ＭＳ ゴシック"/>
                <w:sz w:val="16"/>
              </w:rPr>
              <w:t>.</w:t>
            </w:r>
            <w:r>
              <w:rPr>
                <w:rFonts w:hint="eastAsia" w:ascii="ＭＳ ゴシック" w:hAnsi="ＭＳ ゴシック" w:eastAsia="ＭＳ ゴシック"/>
                <w:sz w:val="16"/>
              </w:rPr>
              <w:t>０</w:t>
            </w:r>
          </w:p>
        </w:tc>
        <w:tc>
          <w:tcPr>
            <w:tcW w:w="18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Ｍ７</w:t>
            </w:r>
            <w:r>
              <w:rPr>
                <w:rFonts w:hint="default" w:ascii="ＭＳ ゴシック" w:hAnsi="ＭＳ ゴシック" w:eastAsia="ＭＳ ゴシック"/>
                <w:sz w:val="16"/>
              </w:rPr>
              <w:t>.</w:t>
            </w:r>
            <w:r>
              <w:rPr>
                <w:rFonts w:hint="eastAsia" w:ascii="ＭＳ ゴシック" w:hAnsi="ＭＳ ゴシック" w:eastAsia="ＭＳ ゴシック"/>
                <w:sz w:val="16"/>
              </w:rPr>
              <w:t>８</w:t>
            </w:r>
          </w:p>
        </w:tc>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Ｍ７</w:t>
            </w:r>
            <w:r>
              <w:rPr>
                <w:rFonts w:hint="default" w:ascii="ＭＳ ゴシック" w:hAnsi="ＭＳ ゴシック" w:eastAsia="ＭＳ ゴシック"/>
                <w:sz w:val="16"/>
              </w:rPr>
              <w:t>.</w:t>
            </w:r>
            <w:r>
              <w:rPr>
                <w:rFonts w:hint="eastAsia" w:ascii="ＭＳ ゴシック" w:hAnsi="ＭＳ ゴシック" w:eastAsia="ＭＳ ゴシック"/>
                <w:sz w:val="16"/>
              </w:rPr>
              <w:t>７</w:t>
            </w:r>
          </w:p>
        </w:tc>
      </w:tr>
      <w:tr>
        <w:trPr>
          <w:trHeight w:val="405" w:hRule="atLeast"/>
        </w:trPr>
        <w:tc>
          <w:tcPr>
            <w:tcW w:w="2269"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建物全壊</w:t>
            </w:r>
          </w:p>
        </w:tc>
        <w:tc>
          <w:tcPr>
            <w:tcW w:w="1807"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１０</w:t>
            </w:r>
            <w:r>
              <w:rPr>
                <w:rFonts w:hint="default" w:ascii="ＭＳ ゴシック" w:hAnsi="ＭＳ ゴシック" w:eastAsia="ＭＳ ゴシック"/>
                <w:sz w:val="16"/>
              </w:rPr>
              <w:t>,</w:t>
            </w:r>
            <w:r>
              <w:rPr>
                <w:rFonts w:hint="eastAsia" w:ascii="ＭＳ ゴシック" w:hAnsi="ＭＳ ゴシック" w:eastAsia="ＭＳ ゴシック"/>
                <w:sz w:val="16"/>
              </w:rPr>
              <w:t>７８１棟</w:t>
            </w:r>
          </w:p>
        </w:tc>
        <w:tc>
          <w:tcPr>
            <w:tcW w:w="16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１</w:t>
            </w:r>
            <w:r>
              <w:rPr>
                <w:rFonts w:hint="default" w:ascii="ＭＳ ゴシック" w:hAnsi="ＭＳ ゴシック" w:eastAsia="ＭＳ ゴシック"/>
                <w:sz w:val="16"/>
              </w:rPr>
              <w:t>,</w:t>
            </w:r>
            <w:r>
              <w:rPr>
                <w:rFonts w:hint="eastAsia" w:ascii="ＭＳ ゴシック" w:hAnsi="ＭＳ ゴシック" w:eastAsia="ＭＳ ゴシック"/>
                <w:sz w:val="16"/>
              </w:rPr>
              <w:t>２９５棟</w:t>
            </w:r>
          </w:p>
        </w:tc>
        <w:tc>
          <w:tcPr>
            <w:tcW w:w="18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３４</w:t>
            </w:r>
            <w:r>
              <w:rPr>
                <w:rFonts w:hint="default" w:ascii="ＭＳ ゴシック" w:hAnsi="ＭＳ ゴシック" w:eastAsia="ＭＳ ゴシック"/>
                <w:sz w:val="16"/>
              </w:rPr>
              <w:t>,</w:t>
            </w:r>
            <w:r>
              <w:rPr>
                <w:rFonts w:hint="eastAsia" w:ascii="ＭＳ ゴシック" w:hAnsi="ＭＳ ゴシック" w:eastAsia="ＭＳ ゴシック"/>
                <w:sz w:val="16"/>
              </w:rPr>
              <w:t>７９２棟</w:t>
            </w:r>
          </w:p>
        </w:tc>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２２</w:t>
            </w:r>
            <w:r>
              <w:rPr>
                <w:rFonts w:hint="default" w:ascii="ＭＳ ゴシック" w:hAnsi="ＭＳ ゴシック" w:eastAsia="ＭＳ ゴシック"/>
                <w:sz w:val="16"/>
              </w:rPr>
              <w:t>,</w:t>
            </w:r>
            <w:r>
              <w:rPr>
                <w:rFonts w:hint="eastAsia" w:ascii="ＭＳ ゴシック" w:hAnsi="ＭＳ ゴシック" w:eastAsia="ＭＳ ゴシック"/>
                <w:sz w:val="16"/>
              </w:rPr>
              <w:t>４７５棟</w:t>
            </w:r>
          </w:p>
        </w:tc>
      </w:tr>
      <w:tr>
        <w:trPr>
          <w:trHeight w:val="405" w:hRule="atLeast"/>
        </w:trPr>
        <w:tc>
          <w:tcPr>
            <w:tcW w:w="2269"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建物半壊</w:t>
            </w:r>
          </w:p>
        </w:tc>
        <w:tc>
          <w:tcPr>
            <w:tcW w:w="1807"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２３</w:t>
            </w:r>
            <w:r>
              <w:rPr>
                <w:rFonts w:hint="default" w:ascii="ＭＳ ゴシック" w:hAnsi="ＭＳ ゴシック" w:eastAsia="ＭＳ ゴシック"/>
                <w:sz w:val="16"/>
              </w:rPr>
              <w:t>,</w:t>
            </w:r>
            <w:r>
              <w:rPr>
                <w:rFonts w:hint="eastAsia" w:ascii="ＭＳ ゴシック" w:hAnsi="ＭＳ ゴシック" w:eastAsia="ＭＳ ゴシック"/>
                <w:sz w:val="16"/>
              </w:rPr>
              <w:t>６１８棟</w:t>
            </w:r>
          </w:p>
        </w:tc>
        <w:tc>
          <w:tcPr>
            <w:tcW w:w="16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５</w:t>
            </w:r>
            <w:r>
              <w:rPr>
                <w:rFonts w:hint="default" w:ascii="ＭＳ ゴシック" w:hAnsi="ＭＳ ゴシック" w:eastAsia="ＭＳ ゴシック"/>
                <w:sz w:val="16"/>
              </w:rPr>
              <w:t>,</w:t>
            </w:r>
            <w:r>
              <w:rPr>
                <w:rFonts w:hint="eastAsia" w:ascii="ＭＳ ゴシック" w:hAnsi="ＭＳ ゴシック" w:eastAsia="ＭＳ ゴシック"/>
                <w:sz w:val="16"/>
              </w:rPr>
              <w:t>３４２棟</w:t>
            </w:r>
          </w:p>
        </w:tc>
        <w:tc>
          <w:tcPr>
            <w:tcW w:w="18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５４</w:t>
            </w:r>
            <w:r>
              <w:rPr>
                <w:rFonts w:hint="default" w:ascii="ＭＳ ゴシック" w:hAnsi="ＭＳ ゴシック" w:eastAsia="ＭＳ ゴシック"/>
                <w:sz w:val="16"/>
              </w:rPr>
              <w:t>,</w:t>
            </w:r>
            <w:r>
              <w:rPr>
                <w:rFonts w:hint="eastAsia" w:ascii="ＭＳ ゴシック" w:hAnsi="ＭＳ ゴシック" w:eastAsia="ＭＳ ゴシック"/>
                <w:sz w:val="16"/>
              </w:rPr>
              <w:t>３９７棟</w:t>
            </w:r>
          </w:p>
        </w:tc>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５０</w:t>
            </w:r>
            <w:r>
              <w:rPr>
                <w:rFonts w:hint="default" w:ascii="ＭＳ ゴシック" w:hAnsi="ＭＳ ゴシック" w:eastAsia="ＭＳ ゴシック"/>
                <w:sz w:val="16"/>
              </w:rPr>
              <w:t>,</w:t>
            </w:r>
            <w:r>
              <w:rPr>
                <w:rFonts w:hint="eastAsia" w:ascii="ＭＳ ゴシック" w:hAnsi="ＭＳ ゴシック" w:eastAsia="ＭＳ ゴシック"/>
                <w:sz w:val="16"/>
              </w:rPr>
              <w:t>９２６棟</w:t>
            </w:r>
          </w:p>
        </w:tc>
      </w:tr>
      <w:tr>
        <w:trPr>
          <w:trHeight w:val="405" w:hRule="atLeast"/>
        </w:trPr>
        <w:tc>
          <w:tcPr>
            <w:tcW w:w="2269"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死者</w:t>
            </w:r>
          </w:p>
        </w:tc>
        <w:tc>
          <w:tcPr>
            <w:tcW w:w="1807"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９１５人</w:t>
            </w:r>
          </w:p>
        </w:tc>
        <w:tc>
          <w:tcPr>
            <w:tcW w:w="16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１１０人</w:t>
            </w:r>
          </w:p>
        </w:tc>
        <w:tc>
          <w:tcPr>
            <w:tcW w:w="18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２</w:t>
            </w:r>
            <w:r>
              <w:rPr>
                <w:rFonts w:hint="default" w:ascii="ＭＳ ゴシック" w:hAnsi="ＭＳ ゴシック" w:eastAsia="ＭＳ ゴシック"/>
                <w:sz w:val="16"/>
              </w:rPr>
              <w:t>,</w:t>
            </w:r>
            <w:r>
              <w:rPr>
                <w:rFonts w:hint="eastAsia" w:ascii="ＭＳ ゴシック" w:hAnsi="ＭＳ ゴシック" w:eastAsia="ＭＳ ゴシック"/>
                <w:sz w:val="16"/>
              </w:rPr>
              <w:t>１１４人</w:t>
            </w:r>
          </w:p>
        </w:tc>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１</w:t>
            </w:r>
            <w:r>
              <w:rPr>
                <w:rFonts w:hint="default" w:ascii="ＭＳ ゴシック" w:hAnsi="ＭＳ ゴシック" w:eastAsia="ＭＳ ゴシック"/>
                <w:sz w:val="16"/>
              </w:rPr>
              <w:t>,</w:t>
            </w:r>
            <w:r>
              <w:rPr>
                <w:rFonts w:hint="eastAsia" w:ascii="ＭＳ ゴシック" w:hAnsi="ＭＳ ゴシック" w:eastAsia="ＭＳ ゴシック"/>
                <w:sz w:val="16"/>
              </w:rPr>
              <w:t>７０６人</w:t>
            </w:r>
          </w:p>
        </w:tc>
      </w:tr>
      <w:tr>
        <w:trPr>
          <w:trHeight w:val="405" w:hRule="atLeast"/>
        </w:trPr>
        <w:tc>
          <w:tcPr>
            <w:tcW w:w="2269"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負傷者</w:t>
            </w:r>
          </w:p>
        </w:tc>
        <w:tc>
          <w:tcPr>
            <w:tcW w:w="1807"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９</w:t>
            </w:r>
            <w:r>
              <w:rPr>
                <w:rFonts w:hint="default" w:ascii="ＭＳ ゴシック" w:hAnsi="ＭＳ ゴシック" w:eastAsia="ＭＳ ゴシック"/>
                <w:sz w:val="16"/>
              </w:rPr>
              <w:t>,</w:t>
            </w:r>
            <w:r>
              <w:rPr>
                <w:rFonts w:hint="eastAsia" w:ascii="ＭＳ ゴシック" w:hAnsi="ＭＳ ゴシック" w:eastAsia="ＭＳ ゴシック"/>
                <w:sz w:val="16"/>
              </w:rPr>
              <w:t>６９４人</w:t>
            </w:r>
          </w:p>
        </w:tc>
        <w:tc>
          <w:tcPr>
            <w:tcW w:w="16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２</w:t>
            </w:r>
            <w:r>
              <w:rPr>
                <w:rFonts w:hint="default" w:ascii="ＭＳ ゴシック" w:hAnsi="ＭＳ ゴシック" w:eastAsia="ＭＳ ゴシック"/>
                <w:sz w:val="16"/>
              </w:rPr>
              <w:t>,</w:t>
            </w:r>
            <w:r>
              <w:rPr>
                <w:rFonts w:hint="eastAsia" w:ascii="ＭＳ ゴシック" w:hAnsi="ＭＳ ゴシック" w:eastAsia="ＭＳ ゴシック"/>
                <w:sz w:val="16"/>
              </w:rPr>
              <w:t>５８５人</w:t>
            </w:r>
          </w:p>
        </w:tc>
        <w:tc>
          <w:tcPr>
            <w:tcW w:w="18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２１</w:t>
            </w:r>
            <w:r>
              <w:rPr>
                <w:rFonts w:hint="default" w:ascii="ＭＳ ゴシック" w:hAnsi="ＭＳ ゴシック" w:eastAsia="ＭＳ ゴシック"/>
                <w:sz w:val="16"/>
              </w:rPr>
              <w:t>,</w:t>
            </w:r>
            <w:r>
              <w:rPr>
                <w:rFonts w:hint="eastAsia" w:ascii="ＭＳ ゴシック" w:hAnsi="ＭＳ ゴシック" w:eastAsia="ＭＳ ゴシック"/>
                <w:sz w:val="16"/>
              </w:rPr>
              <w:t>８８７人</w:t>
            </w:r>
          </w:p>
        </w:tc>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１６</w:t>
            </w:r>
            <w:r>
              <w:rPr>
                <w:rFonts w:hint="default" w:ascii="ＭＳ ゴシック" w:hAnsi="ＭＳ ゴシック" w:eastAsia="ＭＳ ゴシック"/>
                <w:sz w:val="16"/>
              </w:rPr>
              <w:t>,</w:t>
            </w:r>
            <w:r>
              <w:rPr>
                <w:rFonts w:hint="eastAsia" w:ascii="ＭＳ ゴシック" w:hAnsi="ＭＳ ゴシック" w:eastAsia="ＭＳ ゴシック"/>
                <w:sz w:val="16"/>
              </w:rPr>
              <w:t>４０５人</w:t>
            </w:r>
          </w:p>
        </w:tc>
      </w:tr>
      <w:tr>
        <w:trPr>
          <w:trHeight w:val="405" w:hRule="atLeast"/>
        </w:trPr>
        <w:tc>
          <w:tcPr>
            <w:tcW w:w="2269"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避難者</w:t>
            </w:r>
          </w:p>
        </w:tc>
        <w:tc>
          <w:tcPr>
            <w:tcW w:w="1807" w:type="dxa"/>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４１</w:t>
            </w:r>
            <w:r>
              <w:rPr>
                <w:rFonts w:hint="default" w:ascii="ＭＳ ゴシック" w:hAnsi="ＭＳ ゴシック" w:eastAsia="ＭＳ ゴシック"/>
                <w:sz w:val="16"/>
              </w:rPr>
              <w:t>,</w:t>
            </w:r>
            <w:r>
              <w:rPr>
                <w:rFonts w:hint="eastAsia" w:ascii="ＭＳ ゴシック" w:hAnsi="ＭＳ ゴシック" w:eastAsia="ＭＳ ゴシック"/>
                <w:sz w:val="16"/>
              </w:rPr>
              <w:t>０４４人</w:t>
            </w:r>
          </w:p>
        </w:tc>
        <w:tc>
          <w:tcPr>
            <w:tcW w:w="16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７</w:t>
            </w:r>
            <w:r>
              <w:rPr>
                <w:rFonts w:hint="default" w:ascii="ＭＳ ゴシック" w:hAnsi="ＭＳ ゴシック" w:eastAsia="ＭＳ ゴシック"/>
                <w:sz w:val="16"/>
              </w:rPr>
              <w:t>,</w:t>
            </w:r>
            <w:r>
              <w:rPr>
                <w:rFonts w:hint="eastAsia" w:ascii="ＭＳ ゴシック" w:hAnsi="ＭＳ ゴシック" w:eastAsia="ＭＳ ゴシック"/>
                <w:sz w:val="16"/>
              </w:rPr>
              <w:t>７７６人</w:t>
            </w:r>
          </w:p>
        </w:tc>
        <w:tc>
          <w:tcPr>
            <w:tcW w:w="180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９４</w:t>
            </w:r>
            <w:r>
              <w:rPr>
                <w:rFonts w:hint="default" w:ascii="ＭＳ ゴシック" w:hAnsi="ＭＳ ゴシック" w:eastAsia="ＭＳ ゴシック"/>
                <w:sz w:val="16"/>
              </w:rPr>
              <w:t>,</w:t>
            </w:r>
            <w:r>
              <w:rPr>
                <w:rFonts w:hint="eastAsia" w:ascii="ＭＳ ゴシック" w:hAnsi="ＭＳ ゴシック" w:eastAsia="ＭＳ ゴシック"/>
                <w:sz w:val="16"/>
              </w:rPr>
              <w:t>６８８人</w:t>
            </w:r>
          </w:p>
        </w:tc>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eastAsia" w:ascii="ＭＳ ゴシック" w:hAnsi="ＭＳ ゴシック" w:eastAsia="ＭＳ ゴシック"/>
                <w:sz w:val="16"/>
              </w:rPr>
              <w:t>７８</w:t>
            </w:r>
            <w:r>
              <w:rPr>
                <w:rFonts w:hint="default" w:ascii="ＭＳ ゴシック" w:hAnsi="ＭＳ ゴシック" w:eastAsia="ＭＳ ゴシック"/>
                <w:sz w:val="16"/>
              </w:rPr>
              <w:t>,</w:t>
            </w:r>
            <w:r>
              <w:rPr>
                <w:rFonts w:hint="eastAsia" w:ascii="ＭＳ ゴシック" w:hAnsi="ＭＳ ゴシック" w:eastAsia="ＭＳ ゴシック"/>
                <w:sz w:val="16"/>
              </w:rPr>
              <w:t>８４９人</w:t>
            </w:r>
          </w:p>
        </w:tc>
      </w:tr>
    </w:tbl>
    <w:p>
      <w:pPr>
        <w:pStyle w:val="0"/>
        <w:wordWrap w:val="0"/>
        <w:jc w:val="right"/>
        <w:rPr>
          <w:rFonts w:hint="default"/>
        </w:rPr>
      </w:pPr>
      <w:r>
        <w:rPr>
          <w:rFonts w:hint="eastAsia"/>
          <w:sz w:val="16"/>
        </w:rPr>
        <w:t>※発生時期は冬期の早朝を想定　　　　　　　　　　　　　　　　　　　　　　　　　　　　　　（県総合防災資料より）</w:t>
      </w:r>
    </w:p>
    <w:p>
      <w:pPr>
        <w:pStyle w:val="0"/>
        <w:rPr>
          <w:rFonts w:hint="default"/>
        </w:rPr>
      </w:pPr>
    </w:p>
    <w:p>
      <w:pPr>
        <w:pStyle w:val="0"/>
        <w:rPr>
          <w:rFonts w:hint="default"/>
        </w:rPr>
      </w:pPr>
    </w:p>
    <w:p>
      <w:pPr>
        <w:pStyle w:val="0"/>
        <w:ind w:firstLine="220" w:firstLineChars="100"/>
        <w:rPr>
          <w:rFonts w:hint="default"/>
          <w:sz w:val="22"/>
        </w:rPr>
      </w:pPr>
      <w:r>
        <w:rPr>
          <w:rFonts w:hint="eastAsia"/>
          <w:sz w:val="22"/>
        </w:rPr>
        <w:t>地震が発生した場合、特に冬期の早朝に大きな被害が出ると予想されている。尾花沢市地域防災計画における被害想定は以下のとおりである。（表－３）</w:t>
      </w:r>
    </w:p>
    <w:p>
      <w:pPr>
        <w:pStyle w:val="0"/>
        <w:ind w:firstLine="220" w:firstLineChars="100"/>
        <w:rPr>
          <w:rFonts w:hint="default"/>
          <w:sz w:val="22"/>
        </w:rPr>
      </w:pPr>
    </w:p>
    <w:p>
      <w:pPr>
        <w:pStyle w:val="0"/>
        <w:rPr>
          <w:rFonts w:hint="default"/>
        </w:rPr>
      </w:pPr>
      <w:r>
        <w:rPr>
          <w:rFonts w:hint="eastAsia"/>
        </w:rPr>
        <w:t>（表－３）●当市における人的被害及び建物被害の予想</w:t>
      </w:r>
    </w:p>
    <w:tbl>
      <w:tblPr>
        <w:tblStyle w:val="11"/>
        <w:tblW w:w="930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7"/>
        <w:gridCol w:w="1695"/>
        <w:gridCol w:w="2032"/>
        <w:gridCol w:w="2032"/>
        <w:gridCol w:w="2032"/>
      </w:tblGrid>
      <w:tr>
        <w:trPr>
          <w:cantSplit/>
        </w:trPr>
        <w:tc>
          <w:tcPr>
            <w:tcW w:w="3212" w:type="dxa"/>
            <w:gridSpan w:val="2"/>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項　　目</w:t>
            </w:r>
          </w:p>
        </w:tc>
        <w:tc>
          <w:tcPr>
            <w:tcW w:w="6096"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災害発生ケース</w:t>
            </w:r>
          </w:p>
        </w:tc>
      </w:tr>
      <w:tr>
        <w:trPr>
          <w:cantSplit/>
        </w:trPr>
        <w:tc>
          <w:tcPr>
            <w:tcW w:w="3212" w:type="dxa"/>
            <w:gridSpan w:val="2"/>
            <w:vMerge w:val="continue"/>
            <w:tcBorders>
              <w:top w:val="none" w:color="auto" w:sz="0" w:space="0"/>
              <w:left w:val="none" w:color="auto" w:sz="0" w:space="0"/>
              <w:bottom w:val="double" w:color="auto" w:sz="4" w:space="0"/>
              <w:right w:val="doub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032"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冬期夕方</w:t>
            </w:r>
          </w:p>
        </w:tc>
        <w:tc>
          <w:tcPr>
            <w:tcW w:w="20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冬期早朝</w:t>
            </w:r>
          </w:p>
        </w:tc>
        <w:tc>
          <w:tcPr>
            <w:tcW w:w="20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夏期昼間</w:t>
            </w:r>
          </w:p>
        </w:tc>
      </w:tr>
      <w:tr>
        <w:trPr>
          <w:cantSplit/>
        </w:trPr>
        <w:tc>
          <w:tcPr>
            <w:tcW w:w="151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人的被害</w:t>
            </w:r>
          </w:p>
        </w:tc>
        <w:tc>
          <w:tcPr>
            <w:tcW w:w="1695"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死者</w:t>
            </w:r>
          </w:p>
        </w:tc>
        <w:tc>
          <w:tcPr>
            <w:tcW w:w="2032"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５１人（</w:t>
            </w:r>
            <w:r>
              <w:rPr>
                <w:rFonts w:hint="default" w:ascii="ＭＳ ゴシック" w:hAnsi="ＭＳ ゴシック" w:eastAsia="ＭＳ ゴシック"/>
                <w:sz w:val="18"/>
              </w:rPr>
              <w:t>0.21%</w:t>
            </w:r>
            <w:r>
              <w:rPr>
                <w:rFonts w:hint="eastAsia" w:ascii="ＭＳ ゴシック" w:hAnsi="ＭＳ ゴシック" w:eastAsia="ＭＳ ゴシック"/>
                <w:sz w:val="18"/>
              </w:rPr>
              <w:t>）</w:t>
            </w:r>
          </w:p>
        </w:tc>
        <w:tc>
          <w:tcPr>
            <w:tcW w:w="20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６２人（</w:t>
            </w:r>
            <w:r>
              <w:rPr>
                <w:rFonts w:hint="default" w:ascii="ＭＳ ゴシック" w:hAnsi="ＭＳ ゴシック" w:eastAsia="ＭＳ ゴシック"/>
                <w:sz w:val="18"/>
              </w:rPr>
              <w:t>0.26%</w:t>
            </w:r>
            <w:r>
              <w:rPr>
                <w:rFonts w:hint="eastAsia" w:ascii="ＭＳ ゴシック" w:hAnsi="ＭＳ ゴシック" w:eastAsia="ＭＳ ゴシック"/>
                <w:sz w:val="18"/>
              </w:rPr>
              <w:t>）</w:t>
            </w:r>
          </w:p>
        </w:tc>
        <w:tc>
          <w:tcPr>
            <w:tcW w:w="20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３７人（</w:t>
            </w:r>
            <w:r>
              <w:rPr>
                <w:rFonts w:hint="default" w:ascii="ＭＳ ゴシック" w:hAnsi="ＭＳ ゴシック" w:eastAsia="ＭＳ ゴシック"/>
                <w:sz w:val="18"/>
              </w:rPr>
              <w:t>0.15%</w:t>
            </w:r>
            <w:r>
              <w:rPr>
                <w:rFonts w:hint="eastAsia" w:ascii="ＭＳ ゴシック" w:hAnsi="ＭＳ ゴシック" w:eastAsia="ＭＳ ゴシック"/>
                <w:sz w:val="18"/>
              </w:rPr>
              <w:t>）</w:t>
            </w:r>
          </w:p>
        </w:tc>
      </w:tr>
      <w:tr>
        <w:trPr>
          <w:cantSplit/>
        </w:trPr>
        <w:tc>
          <w:tcPr>
            <w:tcW w:w="1517" w:type="dxa"/>
            <w:vMerge w:val="continue"/>
            <w:vAlign w:val="center"/>
          </w:tcPr>
          <w:p>
            <w:pPr>
              <w:pStyle w:val="0"/>
              <w:jc w:val="center"/>
              <w:rPr>
                <w:rFonts w:hint="default" w:ascii="ＭＳ ゴシック" w:hAnsi="ＭＳ ゴシック" w:eastAsia="ＭＳ ゴシック"/>
              </w:rPr>
            </w:pPr>
          </w:p>
        </w:tc>
        <w:tc>
          <w:tcPr>
            <w:tcW w:w="169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負傷者</w:t>
            </w:r>
          </w:p>
        </w:tc>
        <w:tc>
          <w:tcPr>
            <w:tcW w:w="203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６４２人（</w:t>
            </w:r>
            <w:r>
              <w:rPr>
                <w:rFonts w:hint="default" w:ascii="ＭＳ ゴシック" w:hAnsi="ＭＳ ゴシック" w:eastAsia="ＭＳ ゴシック"/>
                <w:sz w:val="18"/>
              </w:rPr>
              <w:t>2.66%</w:t>
            </w:r>
            <w:r>
              <w:rPr>
                <w:rFonts w:hint="eastAsia" w:ascii="ＭＳ ゴシック" w:hAnsi="ＭＳ ゴシック" w:eastAsia="ＭＳ ゴシック"/>
                <w:sz w:val="18"/>
              </w:rPr>
              <w:t>）</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７２６人（</w:t>
            </w:r>
            <w:r>
              <w:rPr>
                <w:rFonts w:hint="default" w:ascii="ＭＳ ゴシック" w:hAnsi="ＭＳ ゴシック" w:eastAsia="ＭＳ ゴシック"/>
                <w:sz w:val="18"/>
              </w:rPr>
              <w:t>3.04%</w:t>
            </w:r>
            <w:r>
              <w:rPr>
                <w:rFonts w:hint="eastAsia" w:ascii="ＭＳ ゴシック" w:hAnsi="ＭＳ ゴシック" w:eastAsia="ＭＳ ゴシック"/>
                <w:sz w:val="18"/>
              </w:rPr>
              <w:t>）</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５１７人（</w:t>
            </w:r>
            <w:r>
              <w:rPr>
                <w:rFonts w:hint="default" w:ascii="ＭＳ ゴシック" w:hAnsi="ＭＳ ゴシック" w:eastAsia="ＭＳ ゴシック"/>
                <w:sz w:val="18"/>
              </w:rPr>
              <w:t>2.15%</w:t>
            </w:r>
            <w:r>
              <w:rPr>
                <w:rFonts w:hint="eastAsia" w:ascii="ＭＳ ゴシック" w:hAnsi="ＭＳ ゴシック" w:eastAsia="ＭＳ ゴシック"/>
                <w:sz w:val="18"/>
              </w:rPr>
              <w:t>）</w:t>
            </w:r>
          </w:p>
        </w:tc>
      </w:tr>
      <w:tr>
        <w:trPr>
          <w:cantSplit/>
        </w:trPr>
        <w:tc>
          <w:tcPr>
            <w:tcW w:w="1517" w:type="dxa"/>
            <w:vMerge w:val="continue"/>
            <w:vAlign w:val="center"/>
          </w:tcPr>
          <w:p>
            <w:pPr>
              <w:pStyle w:val="0"/>
              <w:jc w:val="center"/>
              <w:rPr>
                <w:rFonts w:hint="default" w:ascii="ＭＳ ゴシック" w:hAnsi="ＭＳ ゴシック" w:eastAsia="ＭＳ ゴシック"/>
              </w:rPr>
            </w:pPr>
          </w:p>
        </w:tc>
        <w:tc>
          <w:tcPr>
            <w:tcW w:w="169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避難所生活者</w:t>
            </w:r>
          </w:p>
        </w:tc>
        <w:tc>
          <w:tcPr>
            <w:tcW w:w="203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２４４８人（</w:t>
            </w:r>
            <w:r>
              <w:rPr>
                <w:rFonts w:hint="default" w:ascii="ＭＳ ゴシック" w:hAnsi="ＭＳ ゴシック" w:eastAsia="ＭＳ ゴシック"/>
                <w:sz w:val="18"/>
              </w:rPr>
              <w:t>10.19%</w:t>
            </w:r>
            <w:r>
              <w:rPr>
                <w:rFonts w:hint="eastAsia" w:ascii="ＭＳ ゴシック" w:hAnsi="ＭＳ ゴシック" w:eastAsia="ＭＳ ゴシック"/>
                <w:sz w:val="18"/>
              </w:rPr>
              <w:t>）</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２４３５人（</w:t>
            </w:r>
            <w:r>
              <w:rPr>
                <w:rFonts w:hint="default" w:ascii="ＭＳ ゴシック" w:hAnsi="ＭＳ ゴシック" w:eastAsia="ＭＳ ゴシック"/>
                <w:sz w:val="18"/>
              </w:rPr>
              <w:t>10.16%</w:t>
            </w:r>
            <w:r>
              <w:rPr>
                <w:rFonts w:hint="eastAsia" w:ascii="ＭＳ ゴシック" w:hAnsi="ＭＳ ゴシック" w:eastAsia="ＭＳ ゴシック"/>
                <w:sz w:val="18"/>
              </w:rPr>
              <w:t>）</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２００３人（</w:t>
            </w:r>
            <w:r>
              <w:rPr>
                <w:rFonts w:hint="default" w:ascii="ＭＳ ゴシック" w:hAnsi="ＭＳ ゴシック" w:eastAsia="ＭＳ ゴシック"/>
                <w:sz w:val="18"/>
              </w:rPr>
              <w:t>8.31%</w:t>
            </w:r>
            <w:r>
              <w:rPr>
                <w:rFonts w:hint="eastAsia" w:ascii="ＭＳ ゴシック" w:hAnsi="ＭＳ ゴシック" w:eastAsia="ＭＳ ゴシック"/>
                <w:sz w:val="18"/>
              </w:rPr>
              <w:t>）</w:t>
            </w:r>
          </w:p>
        </w:tc>
      </w:tr>
      <w:tr>
        <w:trPr>
          <w:cantSplit/>
        </w:trPr>
        <w:tc>
          <w:tcPr>
            <w:tcW w:w="1517" w:type="dxa"/>
            <w:vMerge w:val="restart"/>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建物被害</w:t>
            </w:r>
          </w:p>
        </w:tc>
        <w:tc>
          <w:tcPr>
            <w:tcW w:w="169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全壊</w:t>
            </w:r>
          </w:p>
        </w:tc>
        <w:tc>
          <w:tcPr>
            <w:tcW w:w="203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９３６棟（</w:t>
            </w:r>
            <w:r>
              <w:rPr>
                <w:rFonts w:hint="default" w:ascii="ＭＳ ゴシック" w:hAnsi="ＭＳ ゴシック" w:eastAsia="ＭＳ ゴシック"/>
                <w:sz w:val="18"/>
              </w:rPr>
              <w:t>8.0%</w:t>
            </w:r>
            <w:r>
              <w:rPr>
                <w:rFonts w:hint="eastAsia" w:ascii="ＭＳ ゴシック" w:hAnsi="ＭＳ ゴシック" w:eastAsia="ＭＳ ゴシック"/>
                <w:sz w:val="18"/>
              </w:rPr>
              <w:t>）</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９３６棟（</w:t>
            </w:r>
            <w:r>
              <w:rPr>
                <w:rFonts w:hint="default" w:ascii="ＭＳ ゴシック" w:hAnsi="ＭＳ ゴシック" w:eastAsia="ＭＳ ゴシック"/>
                <w:sz w:val="18"/>
              </w:rPr>
              <w:t>8.0%</w:t>
            </w:r>
            <w:r>
              <w:rPr>
                <w:rFonts w:hint="eastAsia" w:ascii="ＭＳ ゴシック" w:hAnsi="ＭＳ ゴシック" w:eastAsia="ＭＳ ゴシック"/>
                <w:sz w:val="18"/>
              </w:rPr>
              <w:t>）</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７２４棟（</w:t>
            </w:r>
            <w:r>
              <w:rPr>
                <w:rFonts w:hint="default" w:ascii="ＭＳ ゴシック" w:hAnsi="ＭＳ ゴシック" w:eastAsia="ＭＳ ゴシック"/>
                <w:sz w:val="18"/>
              </w:rPr>
              <w:t>7.0%</w:t>
            </w:r>
            <w:r>
              <w:rPr>
                <w:rFonts w:hint="eastAsia" w:ascii="ＭＳ ゴシック" w:hAnsi="ＭＳ ゴシック" w:eastAsia="ＭＳ ゴシック"/>
                <w:sz w:val="18"/>
              </w:rPr>
              <w:t>）</w:t>
            </w:r>
          </w:p>
        </w:tc>
      </w:tr>
      <w:tr>
        <w:trPr>
          <w:cantSplit/>
        </w:trPr>
        <w:tc>
          <w:tcPr>
            <w:tcW w:w="1517" w:type="dxa"/>
            <w:vMerge w:val="continue"/>
            <w:vAlign w:val="top"/>
          </w:tcPr>
          <w:p>
            <w:pPr>
              <w:pStyle w:val="0"/>
              <w:rPr>
                <w:rFonts w:hint="default" w:ascii="ＭＳ ゴシック" w:hAnsi="ＭＳ ゴシック" w:eastAsia="ＭＳ ゴシック"/>
              </w:rPr>
            </w:pPr>
          </w:p>
        </w:tc>
        <w:tc>
          <w:tcPr>
            <w:tcW w:w="169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半壊</w:t>
            </w:r>
          </w:p>
        </w:tc>
        <w:tc>
          <w:tcPr>
            <w:tcW w:w="203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１４９９棟（</w:t>
            </w:r>
            <w:r>
              <w:rPr>
                <w:rFonts w:hint="default" w:ascii="ＭＳ ゴシック" w:hAnsi="ＭＳ ゴシック" w:eastAsia="ＭＳ ゴシック"/>
                <w:sz w:val="18"/>
              </w:rPr>
              <w:t>14.0%</w:t>
            </w:r>
            <w:r>
              <w:rPr>
                <w:rFonts w:hint="eastAsia" w:ascii="ＭＳ ゴシック" w:hAnsi="ＭＳ ゴシック" w:eastAsia="ＭＳ ゴシック"/>
                <w:sz w:val="18"/>
              </w:rPr>
              <w:t>）</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１４９９棟（</w:t>
            </w:r>
            <w:r>
              <w:rPr>
                <w:rFonts w:hint="default" w:ascii="ＭＳ ゴシック" w:hAnsi="ＭＳ ゴシック" w:eastAsia="ＭＳ ゴシック"/>
                <w:sz w:val="18"/>
              </w:rPr>
              <w:t>14.0%</w:t>
            </w:r>
            <w:r>
              <w:rPr>
                <w:rFonts w:hint="eastAsia" w:ascii="ＭＳ ゴシック" w:hAnsi="ＭＳ ゴシック" w:eastAsia="ＭＳ ゴシック"/>
                <w:sz w:val="18"/>
              </w:rPr>
              <w:t>）</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１３２０棟（</w:t>
            </w:r>
            <w:r>
              <w:rPr>
                <w:rFonts w:hint="default" w:ascii="ＭＳ ゴシック" w:hAnsi="ＭＳ ゴシック" w:eastAsia="ＭＳ ゴシック"/>
                <w:sz w:val="18"/>
              </w:rPr>
              <w:t>12.0%</w:t>
            </w:r>
            <w:r>
              <w:rPr>
                <w:rFonts w:hint="eastAsia" w:ascii="ＭＳ ゴシック" w:hAnsi="ＭＳ ゴシック" w:eastAsia="ＭＳ ゴシック"/>
                <w:sz w:val="18"/>
              </w:rPr>
              <w:t>）</w:t>
            </w:r>
          </w:p>
        </w:tc>
      </w:tr>
      <w:tr>
        <w:trPr>
          <w:cantSplit/>
        </w:trPr>
        <w:tc>
          <w:tcPr>
            <w:tcW w:w="1517" w:type="dxa"/>
            <w:vMerge w:val="continue"/>
            <w:vAlign w:val="top"/>
          </w:tcPr>
          <w:p>
            <w:pPr>
              <w:pStyle w:val="0"/>
              <w:rPr>
                <w:rFonts w:hint="default" w:ascii="ＭＳ ゴシック" w:hAnsi="ＭＳ ゴシック" w:eastAsia="ＭＳ ゴシック"/>
              </w:rPr>
            </w:pPr>
          </w:p>
        </w:tc>
        <w:tc>
          <w:tcPr>
            <w:tcW w:w="169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出火</w:t>
            </w:r>
          </w:p>
        </w:tc>
        <w:tc>
          <w:tcPr>
            <w:tcW w:w="203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１０件</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４件</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１件</w:t>
            </w:r>
          </w:p>
        </w:tc>
      </w:tr>
      <w:tr>
        <w:trPr>
          <w:cantSplit/>
        </w:trPr>
        <w:tc>
          <w:tcPr>
            <w:tcW w:w="1517" w:type="dxa"/>
            <w:vMerge w:val="continue"/>
            <w:vAlign w:val="top"/>
          </w:tcPr>
          <w:p>
            <w:pPr>
              <w:pStyle w:val="0"/>
              <w:rPr>
                <w:rFonts w:hint="default" w:ascii="ＭＳ ゴシック" w:hAnsi="ＭＳ ゴシック" w:eastAsia="ＭＳ ゴシック"/>
              </w:rPr>
            </w:pPr>
          </w:p>
        </w:tc>
        <w:tc>
          <w:tcPr>
            <w:tcW w:w="169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建物焼失</w:t>
            </w:r>
          </w:p>
        </w:tc>
        <w:tc>
          <w:tcPr>
            <w:tcW w:w="203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default" w:ascii="ＭＳ ゴシック" w:hAnsi="ＭＳ ゴシック" w:eastAsia="ＭＳ ゴシック"/>
                <w:sz w:val="18"/>
              </w:rPr>
              <w:t>14</w:t>
            </w:r>
            <w:r>
              <w:rPr>
                <w:rFonts w:hint="eastAsia" w:ascii="ＭＳ ゴシック" w:hAnsi="ＭＳ ゴシック" w:eastAsia="ＭＳ ゴシック"/>
                <w:sz w:val="18"/>
              </w:rPr>
              <w:t>棟（</w:t>
            </w:r>
            <w:r>
              <w:rPr>
                <w:rFonts w:hint="default" w:ascii="ＭＳ ゴシック" w:hAnsi="ＭＳ ゴシック" w:eastAsia="ＭＳ ゴシック"/>
                <w:sz w:val="18"/>
              </w:rPr>
              <w:t>0.13%</w:t>
            </w:r>
            <w:r>
              <w:rPr>
                <w:rFonts w:hint="eastAsia" w:ascii="ＭＳ ゴシック" w:hAnsi="ＭＳ ゴシック" w:eastAsia="ＭＳ ゴシック"/>
                <w:sz w:val="18"/>
              </w:rPr>
              <w:t>）</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５棟（</w:t>
            </w:r>
            <w:r>
              <w:rPr>
                <w:rFonts w:hint="default" w:ascii="ＭＳ ゴシック" w:hAnsi="ＭＳ ゴシック" w:eastAsia="ＭＳ ゴシック"/>
                <w:sz w:val="18"/>
              </w:rPr>
              <w:t>0.05%</w:t>
            </w:r>
            <w:r>
              <w:rPr>
                <w:rFonts w:hint="eastAsia" w:ascii="ＭＳ ゴシック" w:hAnsi="ＭＳ ゴシック" w:eastAsia="ＭＳ ゴシック"/>
                <w:sz w:val="18"/>
              </w:rPr>
              <w:t>）</w:t>
            </w:r>
          </w:p>
        </w:tc>
        <w:tc>
          <w:tcPr>
            <w:tcW w:w="2032"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１棟（</w:t>
            </w:r>
            <w:r>
              <w:rPr>
                <w:rFonts w:hint="default" w:ascii="ＭＳ ゴシック" w:hAnsi="ＭＳ ゴシック" w:eastAsia="ＭＳ ゴシック"/>
                <w:sz w:val="18"/>
              </w:rPr>
              <w:t>0.01%</w:t>
            </w:r>
            <w:r>
              <w:rPr>
                <w:rFonts w:hint="eastAsia" w:ascii="ＭＳ ゴシック" w:hAnsi="ＭＳ ゴシック" w:eastAsia="ＭＳ ゴシック"/>
                <w:sz w:val="18"/>
              </w:rPr>
              <w:t>）</w:t>
            </w:r>
          </w:p>
        </w:tc>
      </w:tr>
      <w:tr>
        <w:trPr>
          <w:cantSplit/>
        </w:trPr>
        <w:tc>
          <w:tcPr>
            <w:tcW w:w="1517" w:type="dxa"/>
            <w:vMerge w:val="continue"/>
            <w:vAlign w:val="top"/>
          </w:tcPr>
          <w:p>
            <w:pPr>
              <w:pStyle w:val="0"/>
              <w:rPr>
                <w:rFonts w:hint="default" w:ascii="ＭＳ ゴシック" w:hAnsi="ＭＳ ゴシック" w:eastAsia="ＭＳ ゴシック"/>
              </w:rPr>
            </w:pPr>
          </w:p>
        </w:tc>
        <w:tc>
          <w:tcPr>
            <w:tcW w:w="169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ゴシック" w:hAnsi="ＭＳ ゴシック" w:eastAsia="ＭＳ ゴシック"/>
                <w:sz w:val="16"/>
              </w:rPr>
            </w:pPr>
            <w:r>
              <w:rPr>
                <w:rFonts w:hint="default" w:ascii="ＭＳ ゴシック" w:hAnsi="ＭＳ ゴシック" w:eastAsia="ＭＳ ゴシック"/>
                <w:sz w:val="16"/>
              </w:rPr>
              <w:t>(</w:t>
            </w:r>
            <w:r>
              <w:rPr>
                <w:rFonts w:hint="eastAsia" w:ascii="ＭＳ ゴシック" w:hAnsi="ＭＳ ゴシック" w:eastAsia="ＭＳ ゴシック"/>
                <w:sz w:val="16"/>
              </w:rPr>
              <w:t>建物被害羅災者数</w:t>
            </w:r>
            <w:r>
              <w:rPr>
                <w:rFonts w:hint="default" w:ascii="ＭＳ ゴシック" w:hAnsi="ＭＳ ゴシック" w:eastAsia="ＭＳ ゴシック"/>
                <w:sz w:val="16"/>
              </w:rPr>
              <w:t>)</w:t>
            </w:r>
          </w:p>
        </w:tc>
        <w:tc>
          <w:tcPr>
            <w:tcW w:w="203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r>
              <w:rPr>
                <w:rFonts w:hint="default" w:ascii="ＭＳ ゴシック" w:hAnsi="ＭＳ ゴシック" w:eastAsia="ＭＳ ゴシック"/>
                <w:sz w:val="16"/>
              </w:rPr>
              <w:t>(</w:t>
            </w:r>
            <w:r>
              <w:rPr>
                <w:rFonts w:hint="eastAsia" w:ascii="ＭＳ ゴシック" w:hAnsi="ＭＳ ゴシック" w:eastAsia="ＭＳ ゴシック"/>
                <w:sz w:val="16"/>
              </w:rPr>
              <w:t>５４３５人・</w:t>
            </w:r>
            <w:r>
              <w:rPr>
                <w:rFonts w:hint="default" w:ascii="ＭＳ ゴシック" w:hAnsi="ＭＳ ゴシック" w:eastAsia="ＭＳ ゴシック"/>
                <w:sz w:val="16"/>
              </w:rPr>
              <w:t>22.27%)</w:t>
            </w:r>
          </w:p>
        </w:tc>
        <w:tc>
          <w:tcPr>
            <w:tcW w:w="2032" w:type="dxa"/>
            <w:vAlign w:val="center"/>
          </w:tcPr>
          <w:p>
            <w:pPr>
              <w:pStyle w:val="0"/>
              <w:jc w:val="center"/>
              <w:rPr>
                <w:rFonts w:hint="default" w:ascii="ＭＳ ゴシック" w:hAnsi="ＭＳ ゴシック" w:eastAsia="ＭＳ ゴシック"/>
                <w:sz w:val="16"/>
              </w:rPr>
            </w:pPr>
            <w:r>
              <w:rPr>
                <w:rFonts w:hint="default" w:ascii="ＭＳ ゴシック" w:hAnsi="ＭＳ ゴシック" w:eastAsia="ＭＳ ゴシック"/>
                <w:sz w:val="16"/>
              </w:rPr>
              <w:t>(</w:t>
            </w:r>
            <w:r>
              <w:rPr>
                <w:rFonts w:hint="eastAsia" w:ascii="ＭＳ ゴシック" w:hAnsi="ＭＳ ゴシック" w:eastAsia="ＭＳ ゴシック"/>
                <w:sz w:val="16"/>
              </w:rPr>
              <w:t>５３２６人・</w:t>
            </w:r>
            <w:r>
              <w:rPr>
                <w:rFonts w:hint="default" w:ascii="ＭＳ ゴシック" w:hAnsi="ＭＳ ゴシック" w:eastAsia="ＭＳ ゴシック"/>
                <w:sz w:val="16"/>
              </w:rPr>
              <w:t>22.18%)</w:t>
            </w:r>
          </w:p>
        </w:tc>
        <w:tc>
          <w:tcPr>
            <w:tcW w:w="2032" w:type="dxa"/>
            <w:vAlign w:val="center"/>
          </w:tcPr>
          <w:p>
            <w:pPr>
              <w:pStyle w:val="0"/>
              <w:jc w:val="center"/>
              <w:rPr>
                <w:rFonts w:hint="default" w:ascii="ＭＳ ゴシック" w:hAnsi="ＭＳ ゴシック" w:eastAsia="ＭＳ ゴシック"/>
                <w:sz w:val="16"/>
              </w:rPr>
            </w:pPr>
            <w:r>
              <w:rPr>
                <w:rFonts w:hint="default" w:ascii="ＭＳ ゴシック" w:hAnsi="ＭＳ ゴシック" w:eastAsia="ＭＳ ゴシック"/>
                <w:sz w:val="16"/>
              </w:rPr>
              <w:t>(</w:t>
            </w:r>
            <w:r>
              <w:rPr>
                <w:rFonts w:hint="eastAsia" w:ascii="ＭＳ ゴシック" w:hAnsi="ＭＳ ゴシック" w:eastAsia="ＭＳ ゴシック"/>
                <w:sz w:val="16"/>
              </w:rPr>
              <w:t>４４８８人・</w:t>
            </w:r>
            <w:r>
              <w:rPr>
                <w:rFonts w:hint="default" w:ascii="ＭＳ ゴシック" w:hAnsi="ＭＳ ゴシック" w:eastAsia="ＭＳ ゴシック"/>
                <w:sz w:val="16"/>
              </w:rPr>
              <w:t>18.62%)</w:t>
            </w:r>
          </w:p>
        </w:tc>
      </w:tr>
    </w:tbl>
    <w:p>
      <w:pPr>
        <w:pStyle w:val="0"/>
        <w:wordWrap w:val="0"/>
        <w:jc w:val="right"/>
        <w:rPr>
          <w:rFonts w:hint="default"/>
          <w:b w:val="1"/>
        </w:rPr>
      </w:pPr>
      <w:r>
        <w:rPr>
          <w:rFonts w:hint="eastAsia"/>
          <w:sz w:val="16"/>
        </w:rPr>
        <w:t>（尾花沢市地域防災計画より）</w:t>
      </w:r>
    </w:p>
    <w:p>
      <w:pPr>
        <w:pStyle w:val="0"/>
        <w:rPr>
          <w:rFonts w:hint="default"/>
          <w:b w:val="1"/>
          <w:sz w:val="22"/>
        </w:rPr>
      </w:pPr>
    </w:p>
    <w:p>
      <w:pPr>
        <w:pStyle w:val="0"/>
        <w:rPr>
          <w:rFonts w:hint="default"/>
          <w:b w:val="1"/>
          <w:sz w:val="22"/>
        </w:rPr>
      </w:pPr>
      <w:r>
        <w:rPr>
          <w:rFonts w:hint="eastAsia"/>
          <w:b w:val="1"/>
          <w:sz w:val="22"/>
        </w:rPr>
        <w:t>（２）耐震化の現状</w:t>
      </w:r>
    </w:p>
    <w:p>
      <w:pPr>
        <w:pStyle w:val="0"/>
        <w:ind w:firstLine="221" w:firstLineChars="100"/>
        <w:rPr>
          <w:rFonts w:hint="default"/>
          <w:b w:val="1"/>
          <w:sz w:val="22"/>
        </w:rPr>
      </w:pPr>
      <w:r>
        <w:rPr>
          <w:rFonts w:hint="eastAsia"/>
          <w:b w:val="1"/>
          <w:sz w:val="22"/>
        </w:rPr>
        <w:t>①　住宅</w:t>
      </w:r>
    </w:p>
    <w:p>
      <w:pPr>
        <w:pStyle w:val="0"/>
        <w:rPr>
          <w:rFonts w:hint="default"/>
          <w:sz w:val="22"/>
        </w:rPr>
      </w:pPr>
      <w:r>
        <w:rPr>
          <w:rFonts w:hint="eastAsia"/>
          <w:sz w:val="22"/>
        </w:rPr>
        <w:t>　平成</w:t>
      </w:r>
      <w:r>
        <w:rPr>
          <w:rFonts w:hint="eastAsia"/>
          <w:color w:val="FF0000"/>
          <w:sz w:val="22"/>
        </w:rPr>
        <w:t>３０</w:t>
      </w:r>
      <w:r>
        <w:rPr>
          <w:rFonts w:hint="eastAsia"/>
          <w:sz w:val="22"/>
        </w:rPr>
        <w:t>年の住宅・土地統計調査によると、本市の住宅総数は</w:t>
      </w:r>
      <w:r>
        <w:rPr>
          <w:rFonts w:hint="eastAsia"/>
          <w:color w:val="FF0000"/>
          <w:sz w:val="22"/>
        </w:rPr>
        <w:t>４，７７０</w:t>
      </w:r>
      <w:r>
        <w:rPr>
          <w:rFonts w:hint="eastAsia"/>
          <w:sz w:val="22"/>
        </w:rPr>
        <w:t>戸で、うち、現行の耐震基準が適用された昭和５６年</w:t>
      </w:r>
      <w:r>
        <w:rPr>
          <w:rFonts w:hint="eastAsia"/>
          <w:color w:val="FF0000"/>
          <w:sz w:val="22"/>
        </w:rPr>
        <w:t>６月</w:t>
      </w:r>
      <w:r>
        <w:rPr>
          <w:rFonts w:hint="eastAsia"/>
          <w:sz w:val="22"/>
        </w:rPr>
        <w:t>以降に建築された住宅が</w:t>
      </w:r>
      <w:r>
        <w:rPr>
          <w:rFonts w:hint="eastAsia"/>
          <w:color w:val="FF0000"/>
          <w:sz w:val="22"/>
        </w:rPr>
        <w:t>２，３３２</w:t>
      </w:r>
      <w:r>
        <w:rPr>
          <w:rFonts w:hint="eastAsia"/>
          <w:sz w:val="22"/>
        </w:rPr>
        <w:t>戸と全体の</w:t>
      </w:r>
      <w:r>
        <w:rPr>
          <w:rFonts w:hint="eastAsia"/>
          <w:color w:val="FF0000"/>
          <w:sz w:val="22"/>
        </w:rPr>
        <w:t>４８．９</w:t>
      </w:r>
      <w:r>
        <w:rPr>
          <w:rFonts w:hint="eastAsia"/>
          <w:sz w:val="22"/>
        </w:rPr>
        <w:t>％を占めている。</w:t>
      </w:r>
    </w:p>
    <w:p>
      <w:pPr>
        <w:pStyle w:val="0"/>
        <w:rPr>
          <w:rFonts w:hint="default"/>
          <w:color w:val="FF0000"/>
          <w:sz w:val="22"/>
        </w:rPr>
      </w:pPr>
      <w:r>
        <w:rPr>
          <w:rFonts w:hint="eastAsia"/>
          <w:sz w:val="22"/>
        </w:rPr>
        <w:t>　構造別では、木造戸建住宅が</w:t>
      </w:r>
      <w:r>
        <w:rPr>
          <w:rFonts w:hint="eastAsia"/>
          <w:color w:val="FF0000"/>
          <w:sz w:val="22"/>
        </w:rPr>
        <w:t>４，５１０</w:t>
      </w:r>
      <w:r>
        <w:rPr>
          <w:rFonts w:hint="eastAsia"/>
          <w:sz w:val="22"/>
        </w:rPr>
        <w:t>戸で全体の</w:t>
      </w:r>
      <w:r>
        <w:rPr>
          <w:rFonts w:hint="eastAsia"/>
          <w:color w:val="FF0000"/>
          <w:sz w:val="22"/>
        </w:rPr>
        <w:t>９４．５</w:t>
      </w:r>
      <w:r>
        <w:rPr>
          <w:rFonts w:hint="eastAsia"/>
          <w:sz w:val="22"/>
        </w:rPr>
        <w:t>％を占め、その中でも昭和</w:t>
      </w:r>
      <w:r>
        <w:rPr>
          <w:rFonts w:hint="eastAsia"/>
          <w:color w:val="FF0000"/>
          <w:sz w:val="22"/>
        </w:rPr>
        <w:t>５６</w:t>
      </w:r>
      <w:r>
        <w:rPr>
          <w:rFonts w:hint="eastAsia"/>
          <w:sz w:val="22"/>
        </w:rPr>
        <w:t>年</w:t>
      </w:r>
      <w:r>
        <w:rPr>
          <w:rFonts w:hint="eastAsia"/>
          <w:color w:val="FF0000"/>
          <w:sz w:val="22"/>
        </w:rPr>
        <w:t>５月</w:t>
      </w:r>
      <w:r>
        <w:rPr>
          <w:rFonts w:hint="eastAsia"/>
          <w:sz w:val="22"/>
        </w:rPr>
        <w:t>までに建築された木造住宅は</w:t>
      </w:r>
      <w:r>
        <w:rPr>
          <w:rFonts w:hint="eastAsia"/>
          <w:color w:val="FF0000"/>
          <w:sz w:val="22"/>
        </w:rPr>
        <w:t>２，３５０</w:t>
      </w:r>
      <w:r>
        <w:rPr>
          <w:rFonts w:hint="eastAsia"/>
          <w:sz w:val="22"/>
        </w:rPr>
        <w:t>戸と木造住宅の</w:t>
      </w:r>
      <w:r>
        <w:rPr>
          <w:rFonts w:hint="eastAsia"/>
          <w:color w:val="FF0000"/>
          <w:sz w:val="22"/>
        </w:rPr>
        <w:t>５２．１</w:t>
      </w:r>
      <w:r>
        <w:rPr>
          <w:rFonts w:hint="eastAsia"/>
          <w:sz w:val="22"/>
        </w:rPr>
        <w:t>％を占めている。これらの住宅のうち、耐震診断により耐震性があると見込まれる割合を山形県の耐震化率の</w:t>
      </w:r>
      <w:r>
        <w:rPr>
          <w:rFonts w:hint="eastAsia"/>
          <w:color w:val="FF0000"/>
          <w:sz w:val="22"/>
        </w:rPr>
        <w:t>３７．４</w:t>
      </w:r>
      <w:r>
        <w:rPr>
          <w:rFonts w:hint="eastAsia"/>
          <w:sz w:val="22"/>
        </w:rPr>
        <w:t>％とすると約</w:t>
      </w:r>
      <w:r>
        <w:rPr>
          <w:rFonts w:hint="eastAsia"/>
          <w:color w:val="FF0000"/>
          <w:sz w:val="22"/>
        </w:rPr>
        <w:t>９４０</w:t>
      </w:r>
      <w:r>
        <w:rPr>
          <w:rFonts w:hint="eastAsia"/>
          <w:sz w:val="22"/>
        </w:rPr>
        <w:t>戸が耐震性ありと推定され、耐震性を満たすと考えられる木造戸建住宅は、昭和５６年６月以降に建築された</w:t>
      </w:r>
      <w:r>
        <w:rPr>
          <w:rFonts w:hint="eastAsia"/>
          <w:color w:val="FF0000"/>
          <w:sz w:val="22"/>
        </w:rPr>
        <w:t>２，１６０</w:t>
      </w:r>
      <w:r>
        <w:rPr>
          <w:rFonts w:hint="eastAsia"/>
          <w:sz w:val="22"/>
        </w:rPr>
        <w:t>戸と合わせて</w:t>
      </w:r>
      <w:r>
        <w:rPr>
          <w:rFonts w:hint="eastAsia"/>
          <w:color w:val="FF0000"/>
          <w:sz w:val="22"/>
        </w:rPr>
        <w:t>３，１００</w:t>
      </w:r>
      <w:r>
        <w:rPr>
          <w:rFonts w:hint="eastAsia"/>
          <w:sz w:val="22"/>
        </w:rPr>
        <w:t>戸となり、耐震化率は</w:t>
      </w:r>
      <w:r>
        <w:rPr>
          <w:rFonts w:hint="eastAsia"/>
          <w:color w:val="FF0000"/>
          <w:sz w:val="22"/>
        </w:rPr>
        <w:t>６８．７</w:t>
      </w:r>
      <w:r>
        <w:rPr>
          <w:rFonts w:hint="eastAsia"/>
          <w:sz w:val="22"/>
        </w:rPr>
        <w:t>％と見込まれる。</w:t>
      </w:r>
    </w:p>
    <w:p>
      <w:pPr>
        <w:pStyle w:val="0"/>
        <w:rPr>
          <w:rFonts w:hint="default"/>
          <w:sz w:val="22"/>
        </w:rPr>
      </w:pPr>
      <w:r>
        <w:rPr>
          <w:rFonts w:hint="eastAsia"/>
          <w:sz w:val="22"/>
        </w:rPr>
        <w:t>　非木造の住宅総数は</w:t>
      </w:r>
      <w:r>
        <w:rPr>
          <w:rFonts w:hint="eastAsia"/>
          <w:color w:val="FF0000"/>
          <w:sz w:val="22"/>
        </w:rPr>
        <w:t>２６０</w:t>
      </w:r>
      <w:r>
        <w:rPr>
          <w:rFonts w:hint="eastAsia"/>
          <w:sz w:val="22"/>
        </w:rPr>
        <w:t>戸で、耐震性を満たすと考えられる住宅数は、昭和５６年</w:t>
      </w:r>
      <w:r>
        <w:rPr>
          <w:rFonts w:hint="eastAsia"/>
          <w:color w:val="FF0000"/>
          <w:sz w:val="22"/>
        </w:rPr>
        <w:t>６月</w:t>
      </w:r>
      <w:r>
        <w:rPr>
          <w:rFonts w:hint="eastAsia"/>
          <w:sz w:val="22"/>
        </w:rPr>
        <w:t>以降建築された</w:t>
      </w:r>
      <w:r>
        <w:rPr>
          <w:rFonts w:hint="eastAsia"/>
          <w:color w:val="FF0000"/>
          <w:sz w:val="22"/>
        </w:rPr>
        <w:t>１７２</w:t>
      </w:r>
      <w:r>
        <w:rPr>
          <w:rFonts w:hint="eastAsia"/>
          <w:sz w:val="22"/>
        </w:rPr>
        <w:t>戸と、昭和５５年以前に建築された</w:t>
      </w:r>
      <w:r>
        <w:rPr>
          <w:rFonts w:hint="eastAsia"/>
          <w:color w:val="FF0000"/>
          <w:sz w:val="22"/>
        </w:rPr>
        <w:t>８８</w:t>
      </w:r>
      <w:r>
        <w:rPr>
          <w:rFonts w:hint="eastAsia"/>
          <w:sz w:val="22"/>
        </w:rPr>
        <w:t>戸のうちの耐震診断により耐震性があると見込まれる国の推定値７６％を乗じた約</w:t>
      </w:r>
      <w:r>
        <w:rPr>
          <w:rFonts w:hint="eastAsia"/>
          <w:color w:val="FF0000"/>
          <w:sz w:val="22"/>
        </w:rPr>
        <w:t>７０</w:t>
      </w:r>
      <w:r>
        <w:rPr>
          <w:rFonts w:hint="eastAsia"/>
          <w:sz w:val="22"/>
        </w:rPr>
        <w:t>戸を合わせると</w:t>
      </w:r>
      <w:r>
        <w:rPr>
          <w:rFonts w:hint="eastAsia"/>
          <w:color w:val="FF0000"/>
          <w:sz w:val="22"/>
        </w:rPr>
        <w:t>２４２</w:t>
      </w:r>
      <w:r>
        <w:rPr>
          <w:rFonts w:hint="eastAsia"/>
          <w:sz w:val="22"/>
        </w:rPr>
        <w:t>戸が耐震性ありと推定されることから、耐震化率は</w:t>
      </w:r>
      <w:r>
        <w:rPr>
          <w:rFonts w:hint="eastAsia"/>
          <w:color w:val="FF0000"/>
          <w:sz w:val="22"/>
        </w:rPr>
        <w:t>９３．０</w:t>
      </w:r>
      <w:r>
        <w:rPr>
          <w:rFonts w:hint="eastAsia"/>
          <w:sz w:val="22"/>
        </w:rPr>
        <w:t>％と見込まれる。</w:t>
      </w:r>
    </w:p>
    <w:p>
      <w:pPr>
        <w:pStyle w:val="0"/>
        <w:rPr>
          <w:rFonts w:hint="default"/>
          <w:color w:val="FF0000"/>
          <w:sz w:val="22"/>
        </w:rPr>
      </w:pPr>
      <w:r>
        <w:rPr>
          <w:rFonts w:hint="eastAsia"/>
          <w:sz w:val="22"/>
        </w:rPr>
        <w:t>　したがって、耐震性を満たすと考えられる住宅は、木造戸建住宅</w:t>
      </w:r>
      <w:r>
        <w:rPr>
          <w:rFonts w:hint="eastAsia"/>
          <w:color w:val="FF0000"/>
          <w:sz w:val="22"/>
        </w:rPr>
        <w:t>３，１００</w:t>
      </w:r>
      <w:r>
        <w:rPr>
          <w:rFonts w:hint="eastAsia"/>
          <w:sz w:val="22"/>
        </w:rPr>
        <w:t>戸と非木造住宅</w:t>
      </w:r>
      <w:r>
        <w:rPr>
          <w:rFonts w:hint="eastAsia"/>
          <w:color w:val="FF0000"/>
          <w:sz w:val="22"/>
        </w:rPr>
        <w:t>２４２</w:t>
      </w:r>
      <w:r>
        <w:rPr>
          <w:rFonts w:hint="eastAsia"/>
          <w:sz w:val="22"/>
        </w:rPr>
        <w:t>戸を合わせて</w:t>
      </w:r>
      <w:r>
        <w:rPr>
          <w:rFonts w:hint="eastAsia"/>
          <w:color w:val="FF0000"/>
          <w:sz w:val="22"/>
        </w:rPr>
        <w:t>３，３４２</w:t>
      </w:r>
      <w:r>
        <w:rPr>
          <w:rFonts w:hint="eastAsia"/>
          <w:sz w:val="22"/>
        </w:rPr>
        <w:t>戸となり、耐震化率は</w:t>
      </w:r>
      <w:r>
        <w:rPr>
          <w:rFonts w:hint="eastAsia"/>
          <w:color w:val="FF0000"/>
          <w:sz w:val="22"/>
        </w:rPr>
        <w:t>７０．０％</w:t>
      </w:r>
      <w:r>
        <w:rPr>
          <w:rFonts w:hint="eastAsia"/>
          <w:sz w:val="22"/>
        </w:rPr>
        <w:t>と推定される。</w:t>
      </w:r>
      <w:r>
        <w:rPr>
          <w:rFonts w:hint="eastAsia"/>
          <w:color w:val="FF0000"/>
          <w:sz w:val="22"/>
        </w:rPr>
        <w:t>なお、寝室や居間の部分補強、耐震ベッドの設置等による部分改修を含む場合、３，４０２戸となり、耐震化と合わせた減災対策率は、７１．３％と推定される。</w:t>
      </w:r>
    </w:p>
    <w:p>
      <w:pPr>
        <w:pStyle w:val="0"/>
        <w:rPr>
          <w:rFonts w:hint="default"/>
        </w:rPr>
      </w:pPr>
    </w:p>
    <w:p>
      <w:pPr>
        <w:pStyle w:val="0"/>
        <w:rPr>
          <w:rFonts w:hint="default"/>
        </w:rPr>
      </w:pPr>
    </w:p>
    <w:p>
      <w:pPr>
        <w:pStyle w:val="0"/>
        <w:rPr>
          <w:rFonts w:hint="default"/>
        </w:rPr>
      </w:pPr>
    </w:p>
    <w:p>
      <w:pPr>
        <w:pStyle w:val="0"/>
        <w:rPr>
          <w:rFonts w:hint="default"/>
        </w:rPr>
      </w:pPr>
    </w:p>
    <w:p>
      <w:pPr>
        <w:pStyle w:val="0"/>
        <w:wordWrap w:val="0"/>
        <w:jc w:val="right"/>
        <w:rPr>
          <w:rFonts w:hint="default"/>
          <w:sz w:val="18"/>
        </w:rPr>
      </w:pPr>
      <w:r>
        <w:rPr>
          <w:rFonts w:hint="default"/>
          <w:sz w:val="22"/>
        </w:rPr>
        <mc:AlternateContent>
          <mc:Choice Requires="wps">
            <w:drawing>
              <wp:anchor distT="45720" distB="45720" distL="114300" distR="114300" simplePos="0" relativeHeight="21" behindDoc="0" locked="0" layoutInCell="1" hidden="0" allowOverlap="1">
                <wp:simplePos x="0" y="0"/>
                <wp:positionH relativeFrom="column">
                  <wp:posOffset>-117475</wp:posOffset>
                </wp:positionH>
                <wp:positionV relativeFrom="paragraph">
                  <wp:posOffset>-228600</wp:posOffset>
                </wp:positionV>
                <wp:extent cx="3686175" cy="1404620"/>
                <wp:effectExtent l="0" t="0" r="635" b="63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3686175" cy="1404620"/>
                        </a:xfrm>
                        <a:prstGeom prst="rect">
                          <a:avLst/>
                        </a:prstGeom>
                        <a:noFill/>
                        <a:ln w="9525">
                          <a:noFill/>
                          <a:miter lim="800000"/>
                          <a:headEnd/>
                          <a:tailEnd/>
                        </a:ln>
                      </wps:spPr>
                      <wps:txbx>
                        <w:txbxContent>
                          <w:p>
                            <w:pPr>
                              <w:pStyle w:val="0"/>
                              <w:rPr>
                                <w:rFonts w:hint="default"/>
                              </w:rPr>
                            </w:pPr>
                            <w:r>
                              <w:rPr>
                                <w:rFonts w:hint="eastAsia"/>
                              </w:rPr>
                              <w:t>（表－４）●尾花沢市における住宅の耐震化率の推計</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8pt;mso-position-vertical-relative:text;mso-position-horizontal-relative:text;v-text-anchor:top;position:absolute;height:110.6pt;mso-wrap-distance-top:3.6pt;width:290.25pt;mso-wrap-distance-left:9pt;margin-left:-9.25pt;z-index:21;" o:spid="_x0000_s1043" o:allowincell="t" o:allowoverlap="t" filled="f" stroked="f" strokeweight="0.75pt" o:spt="202" type="#_x0000_t202">
                <v:fill/>
                <v:stroke miterlimit="8"/>
                <v:textbox style="layout-flow:horizontal;mso-fit-shape-to-text:t;" inset="2.5399999999999996mm,1.2699999999999998mm,2.5399999999999996mm,1.2699999999999998mm">
                  <w:txbxContent>
                    <w:p>
                      <w:pPr>
                        <w:pStyle w:val="0"/>
                        <w:rPr>
                          <w:rFonts w:hint="default"/>
                        </w:rPr>
                      </w:pPr>
                      <w:r>
                        <w:rPr>
                          <w:rFonts w:hint="eastAsia"/>
                        </w:rPr>
                        <w:t>（表－４）●尾花沢市における住宅の耐震化率の推計</w:t>
                      </w:r>
                    </w:p>
                  </w:txbxContent>
                </v:textbox>
                <v:imagedata o:title=""/>
                <w10:wrap type="none" anchorx="text" anchory="text"/>
              </v:shape>
            </w:pict>
          </mc:Fallback>
        </mc:AlternateContent>
      </w:r>
      <w:r>
        <w:rPr>
          <w:rFonts w:hint="default"/>
        </w:rPr>
        <w:drawing>
          <wp:inline distT="0" distB="0" distL="0" distR="0">
            <wp:extent cx="5777865" cy="8872855"/>
            <wp:effectExtent l="0" t="0" r="0" b="0"/>
            <wp:docPr id="1044" name="Picture 4"/>
            <a:graphic xmlns:a="http://schemas.openxmlformats.org/drawingml/2006/main">
              <a:graphicData uri="http://schemas.openxmlformats.org/drawingml/2006/picture">
                <pic:pic xmlns:pic="http://schemas.openxmlformats.org/drawingml/2006/picture">
                  <pic:nvPicPr>
                    <pic:cNvPr id="1044" name="Picture 4"/>
                    <pic:cNvPicPr>
                      <a:picLocks noChangeAspect="1" noChangeArrowheads="1"/>
                    </pic:cNvPicPr>
                  </pic:nvPicPr>
                  <pic:blipFill>
                    <a:blip r:embed="rId7"/>
                    <a:stretch>
                      <a:fillRect/>
                    </a:stretch>
                  </pic:blipFill>
                  <pic:spPr>
                    <a:xfrm>
                      <a:off x="0" y="0"/>
                      <a:ext cx="5777865" cy="8872855"/>
                    </a:xfrm>
                    <a:prstGeom prst="rect">
                      <a:avLst/>
                    </a:prstGeom>
                    <a:noFill/>
                    <a:ln>
                      <a:noFill/>
                    </a:ln>
                  </pic:spPr>
                </pic:pic>
              </a:graphicData>
            </a:graphic>
          </wp:inline>
        </w:drawing>
      </w:r>
    </w:p>
    <w:p>
      <w:pPr>
        <w:pStyle w:val="0"/>
        <w:rPr>
          <w:rFonts w:hint="default"/>
          <w:sz w:val="22"/>
        </w:rPr>
      </w:pPr>
      <w:r>
        <w:rPr>
          <w:rFonts w:hint="eastAsia"/>
          <w:b w:val="1"/>
          <w:sz w:val="22"/>
        </w:rPr>
        <w:t>②　市有建築物</w:t>
      </w:r>
    </w:p>
    <w:p>
      <w:pPr>
        <w:pStyle w:val="0"/>
        <w:rPr>
          <w:rFonts w:hint="default"/>
          <w:sz w:val="22"/>
        </w:rPr>
      </w:pPr>
      <w:r>
        <w:rPr>
          <w:rFonts w:hint="eastAsia"/>
          <w:sz w:val="22"/>
        </w:rPr>
        <w:t>　市有施設には、多くの防災活動拠点や多くの住民が利用する重要な施設等があり、施設総数は、</w:t>
      </w:r>
      <w:r>
        <w:rPr>
          <w:rFonts w:hint="eastAsia"/>
          <w:color w:val="FF0000"/>
          <w:sz w:val="22"/>
        </w:rPr>
        <w:t>４３</w:t>
      </w:r>
      <w:r>
        <w:rPr>
          <w:rFonts w:hint="eastAsia"/>
          <w:sz w:val="22"/>
        </w:rPr>
        <w:t>施設</w:t>
      </w:r>
      <w:r>
        <w:rPr>
          <w:rFonts w:hint="eastAsia"/>
          <w:color w:val="FF0000"/>
          <w:sz w:val="22"/>
        </w:rPr>
        <w:t>７２</w:t>
      </w:r>
      <w:r>
        <w:rPr>
          <w:rFonts w:hint="eastAsia"/>
          <w:sz w:val="22"/>
        </w:rPr>
        <w:t>棟である。</w:t>
      </w:r>
    </w:p>
    <w:p>
      <w:pPr>
        <w:pStyle w:val="0"/>
        <w:ind w:firstLine="220" w:firstLineChars="100"/>
        <w:rPr>
          <w:rFonts w:hint="default"/>
          <w:strike w:val="1"/>
          <w:sz w:val="22"/>
        </w:rPr>
      </w:pPr>
      <w:r>
        <w:rPr>
          <w:rFonts w:hint="eastAsia"/>
          <w:sz w:val="22"/>
        </w:rPr>
        <w:t>その内、昭和５６年</w:t>
      </w:r>
      <w:r>
        <w:rPr>
          <w:rFonts w:hint="eastAsia"/>
          <w:color w:val="FF0000"/>
          <w:sz w:val="22"/>
        </w:rPr>
        <w:t>５月</w:t>
      </w:r>
      <w:r>
        <w:rPr>
          <w:rFonts w:hint="eastAsia"/>
          <w:sz w:val="22"/>
        </w:rPr>
        <w:t>以前に建築された市有施設は</w:t>
      </w:r>
      <w:r>
        <w:rPr>
          <w:rFonts w:hint="eastAsia"/>
          <w:color w:val="FF0000"/>
          <w:sz w:val="22"/>
        </w:rPr>
        <w:t>１９</w:t>
      </w:r>
      <w:r>
        <w:rPr>
          <w:rFonts w:hint="eastAsia"/>
          <w:sz w:val="22"/>
        </w:rPr>
        <w:t>棟で全体の</w:t>
      </w:r>
      <w:r>
        <w:rPr>
          <w:rFonts w:hint="eastAsia"/>
          <w:color w:val="FF0000"/>
          <w:sz w:val="22"/>
        </w:rPr>
        <w:t>２６．４</w:t>
      </w:r>
      <w:r>
        <w:rPr>
          <w:rFonts w:hint="eastAsia"/>
          <w:sz w:val="22"/>
        </w:rPr>
        <w:t>％を占め、その耐震診断実施率は</w:t>
      </w:r>
      <w:r>
        <w:rPr>
          <w:rFonts w:hint="eastAsia"/>
          <w:color w:val="FF0000"/>
          <w:sz w:val="22"/>
        </w:rPr>
        <w:t>８４．２</w:t>
      </w:r>
      <w:r>
        <w:rPr>
          <w:rFonts w:hint="eastAsia"/>
          <w:sz w:val="22"/>
        </w:rPr>
        <w:t>％と低い状況であり、市有建築物全体の耐震化率は</w:t>
      </w:r>
      <w:r>
        <w:rPr>
          <w:rFonts w:hint="eastAsia"/>
          <w:color w:val="FF0000"/>
          <w:sz w:val="22"/>
        </w:rPr>
        <w:t>９３．１</w:t>
      </w:r>
      <w:r>
        <w:rPr>
          <w:rFonts w:hint="eastAsia"/>
          <w:sz w:val="22"/>
        </w:rPr>
        <w:t>％となっている。</w:t>
      </w:r>
    </w:p>
    <w:p>
      <w:pPr>
        <w:pStyle w:val="0"/>
        <w:ind w:firstLine="220" w:firstLineChars="100"/>
        <w:rPr>
          <w:rFonts w:hint="default"/>
          <w:strike w:val="1"/>
          <w:sz w:val="22"/>
        </w:rPr>
      </w:pPr>
    </w:p>
    <w:p>
      <w:pPr>
        <w:pStyle w:val="0"/>
        <w:rPr>
          <w:rFonts w:hint="default"/>
          <w:sz w:val="22"/>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4908550</wp:posOffset>
                </wp:positionH>
                <wp:positionV relativeFrom="paragraph">
                  <wp:posOffset>11430</wp:posOffset>
                </wp:positionV>
                <wp:extent cx="685800" cy="228600"/>
                <wp:effectExtent l="0" t="0" r="635" b="635"/>
                <wp:wrapNone/>
                <wp:docPr id="1045" name="Rectangle 3"/>
                <a:graphic xmlns:a="http://schemas.openxmlformats.org/drawingml/2006/main">
                  <a:graphicData uri="http://schemas.microsoft.com/office/word/2010/wordprocessingShape">
                    <wps:wsp>
                      <wps:cNvPr id="1045" name="Rectangle 3"/>
                      <wps:cNvSpPr>
                        <a:spLocks noChangeArrowheads="1"/>
                      </wps:cNvSpPr>
                      <wps:spPr>
                        <a:xfrm>
                          <a:off x="0" y="0"/>
                          <a:ext cx="685800" cy="228600"/>
                        </a:xfrm>
                        <a:prstGeom prst="rect">
                          <a:avLst/>
                        </a:prstGeom>
                        <a:solidFill>
                          <a:srgbClr val="FFFFFF"/>
                        </a:solidFill>
                        <a:ln>
                          <a:noFill/>
                        </a:ln>
                      </wps:spPr>
                      <wps:txbx>
                        <w:txbxContent>
                          <w:p>
                            <w:pPr>
                              <w:pStyle w:val="0"/>
                              <w:rPr>
                                <w:rFonts w:hint="default"/>
                                <w:sz w:val="18"/>
                              </w:rPr>
                            </w:pPr>
                            <w:r>
                              <w:rPr>
                                <w:rFonts w:hint="default"/>
                                <w:sz w:val="18"/>
                              </w:rPr>
                              <w:t>(</w:t>
                            </w:r>
                            <w:r>
                              <w:rPr>
                                <w:rFonts w:hint="eastAsia"/>
                                <w:sz w:val="18"/>
                              </w:rPr>
                              <w:t>単位：棟</w:t>
                            </w:r>
                            <w:r>
                              <w:rPr>
                                <w:rFonts w:hint="default"/>
                                <w:sz w:val="18"/>
                              </w:rPr>
                              <w:t>)</w:t>
                            </w: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0.9pt;mso-position-vertical-relative:text;mso-position-horizontal-relative:text;v-text-anchor:top;position:absolute;height:18pt;mso-wrap-distance-top:0pt;width:54pt;mso-wrap-distance-left:9pt;margin-left:386.5pt;z-index:3;" o:spid="_x0000_s1045" o:allowincell="t" o:allowoverlap="t" filled="t" fillcolor="#ffffff" stroked="f" o:spt="1">
                <v:fill/>
                <v:textbox style="layout-flow:horizontal;" inset="2.0637499999999998mm,0.24694444444444438mm,2.0637499999999998mm,0.24694444444444438mm">
                  <w:txbxContent>
                    <w:p>
                      <w:pPr>
                        <w:pStyle w:val="0"/>
                        <w:rPr>
                          <w:rFonts w:hint="default"/>
                          <w:sz w:val="18"/>
                        </w:rPr>
                      </w:pPr>
                      <w:r>
                        <w:rPr>
                          <w:rFonts w:hint="default"/>
                          <w:sz w:val="18"/>
                        </w:rPr>
                        <w:t>(</w:t>
                      </w:r>
                      <w:r>
                        <w:rPr>
                          <w:rFonts w:hint="eastAsia"/>
                          <w:sz w:val="18"/>
                        </w:rPr>
                        <w:t>単位：棟</w:t>
                      </w:r>
                      <w:r>
                        <w:rPr>
                          <w:rFonts w:hint="default"/>
                          <w:sz w:val="18"/>
                        </w:rPr>
                        <w:t>)</w:t>
                      </w:r>
                    </w:p>
                  </w:txbxContent>
                </v:textbox>
                <v:imagedata o:title=""/>
                <w10:wrap type="none" anchorx="text" anchory="text"/>
              </v:rect>
            </w:pict>
          </mc:Fallback>
        </mc:AlternateContent>
      </w:r>
      <w:r>
        <w:rPr>
          <w:rFonts w:hint="eastAsia"/>
          <w:sz w:val="22"/>
        </w:rPr>
        <w:t>（表－５）●尾花沢市有施設の耐震化の状況（令和３年３月３１日現在）</w: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4749165</wp:posOffset>
                </wp:positionH>
                <wp:positionV relativeFrom="paragraph">
                  <wp:posOffset>3095625</wp:posOffset>
                </wp:positionV>
                <wp:extent cx="1028700" cy="228600"/>
                <wp:effectExtent l="0" t="0" r="635" b="635"/>
                <wp:wrapNone/>
                <wp:docPr id="1046" name="Rectangle 4"/>
                <a:graphic xmlns:a="http://schemas.openxmlformats.org/drawingml/2006/main">
                  <a:graphicData uri="http://schemas.microsoft.com/office/word/2010/wordprocessingShape">
                    <wps:wsp>
                      <wps:cNvPr id="1046" name="Rectangle 4"/>
                      <wps:cNvSpPr>
                        <a:spLocks noChangeArrowheads="1"/>
                      </wps:cNvSpPr>
                      <wps:spPr>
                        <a:xfrm>
                          <a:off x="0" y="0"/>
                          <a:ext cx="1028700" cy="228600"/>
                        </a:xfrm>
                        <a:prstGeom prst="rect">
                          <a:avLst/>
                        </a:prstGeom>
                        <a:noFill/>
                        <a:ln>
                          <a:noFill/>
                        </a:ln>
                      </wps:spPr>
                      <wps:txbx>
                        <w:txbxContent>
                          <w:p>
                            <w:pPr>
                              <w:pStyle w:val="0"/>
                              <w:ind w:firstLine="160" w:firstLineChars="100"/>
                              <w:rPr>
                                <w:rFonts w:hint="default" w:ascii="ＭＳ ゴシック" w:hAnsi="ＭＳ ゴシック" w:eastAsia="ＭＳ ゴシック"/>
                                <w:color w:val="FF0000"/>
                                <w:sz w:val="16"/>
                              </w:rPr>
                            </w:pPr>
                            <w:r>
                              <w:rPr>
                                <w:rFonts w:hint="default" w:ascii="ＭＳ ゴシック" w:hAnsi="ＭＳ ゴシック" w:eastAsia="ＭＳ ゴシック"/>
                                <w:color w:val="FF0000"/>
                                <w:sz w:val="16"/>
                              </w:rPr>
                              <w:t>(</w:t>
                            </w:r>
                            <w:r>
                              <w:rPr>
                                <w:rFonts w:hint="eastAsia" w:ascii="ＭＳ ゴシック" w:hAnsi="ＭＳ ゴシック" w:eastAsia="ＭＳ ゴシック"/>
                                <w:color w:val="FF0000"/>
                                <w:sz w:val="16"/>
                              </w:rPr>
                              <w:t>市建設課調べ</w:t>
                            </w:r>
                            <w:r>
                              <w:rPr>
                                <w:rFonts w:hint="default" w:ascii="ＭＳ ゴシック" w:hAnsi="ＭＳ ゴシック" w:eastAsia="ＭＳ ゴシック"/>
                                <w:color w:val="FF0000"/>
                                <w:sz w:val="16"/>
                              </w:rPr>
                              <w:t>)</w:t>
                            </w:r>
                          </w:p>
                        </w:txbxContent>
                      </wps:txbx>
                      <wps:bodyPr rot="0" vertOverflow="overflow" horzOverflow="overflow" wrap="square" lIns="74295" tIns="8890" rIns="74295" bIns="8890" anchor="t" anchorCtr="0" upright="1"/>
                    </wps:wsp>
                  </a:graphicData>
                </a:graphic>
              </wp:anchor>
            </w:drawing>
          </mc:Choice>
          <mc:Fallback>
            <w:pict>
              <v:rect id="Rectangle 4" style="mso-wrap-distance-right:9pt;mso-wrap-distance-bottom:0pt;margin-top:243.75pt;mso-position-vertical-relative:text;mso-position-horizontal-relative:text;v-text-anchor:top;position:absolute;height:18pt;mso-wrap-distance-top:0pt;width:81pt;mso-wrap-distance-left:9pt;margin-left:373.95pt;z-index:4;" o:spid="_x0000_s1046" o:allowincell="t" o:allowoverlap="t" filled="f" stroked="f" o:spt="1">
                <v:fill/>
                <v:textbox style="layout-flow:horizontal;" inset="2.0637499999999998mm,0.24694444444444438mm,2.0637499999999998mm,0.24694444444444438mm">
                  <w:txbxContent>
                    <w:p>
                      <w:pPr>
                        <w:pStyle w:val="0"/>
                        <w:ind w:firstLine="160" w:firstLineChars="100"/>
                        <w:rPr>
                          <w:rFonts w:hint="default" w:ascii="ＭＳ ゴシック" w:hAnsi="ＭＳ ゴシック" w:eastAsia="ＭＳ ゴシック"/>
                          <w:color w:val="FF0000"/>
                          <w:sz w:val="16"/>
                        </w:rPr>
                      </w:pPr>
                      <w:r>
                        <w:rPr>
                          <w:rFonts w:hint="default" w:ascii="ＭＳ ゴシック" w:hAnsi="ＭＳ ゴシック" w:eastAsia="ＭＳ ゴシック"/>
                          <w:color w:val="FF0000"/>
                          <w:sz w:val="16"/>
                        </w:rPr>
                        <w:t>(</w:t>
                      </w:r>
                      <w:r>
                        <w:rPr>
                          <w:rFonts w:hint="eastAsia" w:ascii="ＭＳ ゴシック" w:hAnsi="ＭＳ ゴシック" w:eastAsia="ＭＳ ゴシック"/>
                          <w:color w:val="FF0000"/>
                          <w:sz w:val="16"/>
                        </w:rPr>
                        <w:t>市建設課調べ</w:t>
                      </w:r>
                      <w:r>
                        <w:rPr>
                          <w:rFonts w:hint="default" w:ascii="ＭＳ ゴシック" w:hAnsi="ＭＳ ゴシック" w:eastAsia="ＭＳ ゴシック"/>
                          <w:color w:val="FF0000"/>
                          <w:sz w:val="16"/>
                        </w:rPr>
                        <w:t>)</w:t>
                      </w:r>
                    </w:p>
                  </w:txbxContent>
                </v:textbox>
                <v:imagedata o:title=""/>
                <w10:wrap type="none" anchorx="text" anchory="text"/>
              </v:rect>
            </w:pict>
          </mc:Fallback>
        </mc:AlternateContent>
      </w:r>
      <w:r>
        <w:rPr>
          <w:rFonts w:hint="default"/>
        </w:rPr>
        <w:drawing>
          <wp:inline distT="0" distB="0" distL="0" distR="0">
            <wp:extent cx="5777865" cy="3194050"/>
            <wp:effectExtent l="0" t="0" r="0" b="0"/>
            <wp:docPr id="1047" name="Picture 2"/>
            <a:graphic xmlns:a="http://schemas.openxmlformats.org/drawingml/2006/main">
              <a:graphicData uri="http://schemas.openxmlformats.org/drawingml/2006/picture">
                <pic:pic xmlns:pic="http://schemas.openxmlformats.org/drawingml/2006/picture">
                  <pic:nvPicPr>
                    <pic:cNvPr id="1047" name="Picture 2"/>
                    <pic:cNvPicPr>
                      <a:picLocks noChangeAspect="1" noChangeArrowheads="1"/>
                    </pic:cNvPicPr>
                  </pic:nvPicPr>
                  <pic:blipFill>
                    <a:blip r:embed="rId8"/>
                    <a:stretch>
                      <a:fillRect/>
                    </a:stretch>
                  </pic:blipFill>
                  <pic:spPr>
                    <a:xfrm>
                      <a:off x="0" y="0"/>
                      <a:ext cx="5777865" cy="3194050"/>
                    </a:xfrm>
                    <a:prstGeom prst="rect">
                      <a:avLst/>
                    </a:prstGeom>
                    <a:noFill/>
                    <a:ln>
                      <a:noFill/>
                    </a:ln>
                  </pic:spPr>
                </pic:pic>
              </a:graphicData>
            </a:graphic>
          </wp:inline>
        </w:drawing>
      </w:r>
      <w:bookmarkStart w:id="1" w:name="_MON_1519130558"/>
      <w:bookmarkEnd w:id="1"/>
      <w:bookmarkStart w:id="2" w:name="_MON_1519130609"/>
      <w:bookmarkEnd w:id="2"/>
    </w:p>
    <w:p>
      <w:pPr>
        <w:pStyle w:val="0"/>
        <w:rPr>
          <w:rFonts w:hint="default"/>
          <w:b w:val="1"/>
          <w:sz w:val="22"/>
        </w:rPr>
      </w:pPr>
    </w:p>
    <w:p>
      <w:pPr>
        <w:pStyle w:val="0"/>
        <w:rPr>
          <w:rFonts w:hint="default"/>
          <w:b w:val="1"/>
          <w:sz w:val="22"/>
        </w:rPr>
      </w:pPr>
      <w:r>
        <w:rPr>
          <w:rFonts w:hint="eastAsia"/>
          <w:b w:val="1"/>
          <w:sz w:val="22"/>
        </w:rPr>
        <w:t>（３）　耐震改修などの目標設定</w:t>
      </w:r>
    </w:p>
    <w:p>
      <w:pPr>
        <w:pStyle w:val="0"/>
        <w:rPr>
          <w:rFonts w:hint="default"/>
          <w:sz w:val="22"/>
        </w:rPr>
      </w:pPr>
      <w:r>
        <w:rPr>
          <w:rFonts w:hint="eastAsia"/>
          <w:b w:val="1"/>
          <w:sz w:val="22"/>
        </w:rPr>
        <w:t>①　住宅</w:t>
      </w:r>
    </w:p>
    <w:p>
      <w:pPr>
        <w:pStyle w:val="0"/>
        <w:rPr>
          <w:rFonts w:hint="default"/>
          <w:sz w:val="22"/>
        </w:rPr>
      </w:pPr>
      <w:r>
        <w:rPr>
          <w:rFonts w:hint="eastAsia"/>
          <w:sz w:val="22"/>
        </w:rPr>
        <w:t>　尾花沢市の住宅・建築物の耐震化は想定されている地震被害の減災対策として極めて重要であり、国の基本方針及び県促進計画による耐震化率目標と同じとする。</w:t>
      </w:r>
    </w:p>
    <w:p>
      <w:pPr>
        <w:pStyle w:val="0"/>
        <w:ind w:left="660" w:hanging="660" w:hangingChars="300"/>
        <w:rPr>
          <w:rFonts w:hint="default"/>
          <w:sz w:val="22"/>
        </w:rPr>
      </w:pPr>
    </w:p>
    <w:p>
      <w:pPr>
        <w:pStyle w:val="0"/>
        <w:ind w:left="660" w:hanging="660" w:hangingChars="300"/>
        <w:rPr>
          <w:rFonts w:hint="default"/>
          <w:color w:val="FF0000"/>
          <w:sz w:val="22"/>
        </w:rPr>
      </w:pPr>
      <w:r>
        <w:rPr>
          <w:rFonts w:hint="eastAsia"/>
          <w:sz w:val="22"/>
        </w:rPr>
        <w:t>　ⅰ）住宅の令和</w:t>
      </w:r>
      <w:r>
        <w:rPr>
          <w:rFonts w:hint="eastAsia"/>
          <w:color w:val="FF0000"/>
          <w:sz w:val="22"/>
        </w:rPr>
        <w:t>１２</w:t>
      </w:r>
      <w:r>
        <w:rPr>
          <w:rFonts w:hint="eastAsia"/>
          <w:sz w:val="22"/>
        </w:rPr>
        <w:t>年度における耐震化率</w:t>
      </w:r>
      <w:r>
        <w:rPr>
          <w:rFonts w:hint="eastAsia"/>
          <w:strike w:val="1"/>
          <w:sz w:val="22"/>
        </w:rPr>
        <w:t>を</w:t>
      </w:r>
      <w:r>
        <w:rPr>
          <w:rFonts w:hint="eastAsia"/>
          <w:color w:val="FF0000"/>
          <w:sz w:val="22"/>
        </w:rPr>
        <w:t>次のとおり定める。</w:t>
      </w:r>
    </w:p>
    <w:tbl>
      <w:tblPr>
        <w:tblStyle w:val="11"/>
        <w:tblW w:w="8702"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51"/>
        <w:gridCol w:w="4351"/>
      </w:tblGrid>
      <w:tr>
        <w:trPr>
          <w:trHeight w:val="480" w:hRule="atLeast"/>
        </w:trPr>
        <w:tc>
          <w:tcPr>
            <w:tcW w:w="4351" w:type="dxa"/>
            <w:vAlign w:val="center"/>
          </w:tcPr>
          <w:p>
            <w:pPr>
              <w:pStyle w:val="0"/>
              <w:rPr>
                <w:rFonts w:hint="default"/>
                <w:b w:val="1"/>
                <w:sz w:val="22"/>
              </w:rPr>
            </w:pPr>
            <w:r>
              <w:rPr>
                <w:rFonts w:hint="eastAsia"/>
                <w:sz w:val="22"/>
              </w:rPr>
              <w:t>　　　　</w:t>
            </w:r>
            <w:r>
              <w:rPr>
                <w:rFonts w:hint="eastAsia"/>
                <w:b w:val="1"/>
                <w:color w:val="FF0000"/>
                <w:sz w:val="22"/>
              </w:rPr>
              <w:t>（実績）平成３０年度</w:t>
            </w:r>
          </w:p>
        </w:tc>
        <w:tc>
          <w:tcPr>
            <w:tcW w:w="4351" w:type="dxa"/>
            <w:vAlign w:val="center"/>
          </w:tcPr>
          <w:p>
            <w:pPr>
              <w:pStyle w:val="0"/>
              <w:ind w:firstLine="1104" w:firstLineChars="500"/>
              <w:jc w:val="left"/>
              <w:rPr>
                <w:rFonts w:hint="default"/>
                <w:b w:val="1"/>
                <w:sz w:val="22"/>
              </w:rPr>
            </w:pPr>
            <w:r>
              <w:rPr>
                <w:rFonts w:hint="eastAsia"/>
                <w:b w:val="1"/>
                <w:color w:val="FF0000"/>
                <w:sz w:val="22"/>
              </w:rPr>
              <w:t>（目標）令和１２年度</w:t>
            </w:r>
          </w:p>
        </w:tc>
      </w:tr>
      <w:tr>
        <w:trPr>
          <w:trHeight w:val="480" w:hRule="atLeast"/>
        </w:trPr>
        <w:tc>
          <w:tcPr>
            <w:tcW w:w="4351" w:type="dxa"/>
            <w:vAlign w:val="center"/>
          </w:tcPr>
          <w:p>
            <w:pPr>
              <w:pStyle w:val="0"/>
              <w:ind w:firstLine="1546" w:firstLineChars="700"/>
              <w:rPr>
                <w:rFonts w:hint="default"/>
                <w:b w:val="1"/>
                <w:sz w:val="22"/>
              </w:rPr>
            </w:pPr>
            <w:r>
              <w:rPr>
                <w:rFonts w:hint="eastAsia"/>
                <w:b w:val="1"/>
                <w:color w:val="FF0000"/>
                <w:sz w:val="22"/>
              </w:rPr>
              <w:t>７０．０％</w:t>
            </w:r>
          </w:p>
        </w:tc>
        <w:tc>
          <w:tcPr>
            <w:tcW w:w="4351" w:type="dxa"/>
            <w:vAlign w:val="center"/>
          </w:tcPr>
          <w:p>
            <w:pPr>
              <w:pStyle w:val="0"/>
              <w:jc w:val="center"/>
              <w:rPr>
                <w:rFonts w:hint="default"/>
                <w:b w:val="1"/>
                <w:sz w:val="22"/>
              </w:rPr>
            </w:pPr>
            <w:r>
              <w:rPr>
                <w:rFonts w:hint="eastAsia"/>
                <w:b w:val="1"/>
                <w:color w:val="FF0000"/>
                <w:sz w:val="22"/>
              </w:rPr>
              <w:t>９０．０％</w:t>
            </w:r>
          </w:p>
        </w:tc>
      </w:tr>
    </w:tbl>
    <w:p>
      <w:pPr>
        <w:pStyle w:val="0"/>
        <w:rPr>
          <w:rFonts w:hint="default"/>
        </w:rPr>
      </w:pPr>
    </w:p>
    <w:p>
      <w:pPr>
        <w:pStyle w:val="0"/>
        <w:ind w:left="630" w:hanging="630" w:hangingChars="300"/>
        <w:rPr>
          <w:rFonts w:hint="default"/>
          <w:strike w:val="1"/>
          <w:color w:val="FF0000"/>
          <w:sz w:val="22"/>
        </w:rPr>
      </w:pPr>
      <w:r>
        <w:rPr>
          <w:rFonts w:hint="eastAsia"/>
          <w:color w:val="FF0000"/>
        </w:rPr>
        <w:t>　</w:t>
      </w:r>
      <w:r>
        <w:rPr>
          <w:rFonts w:hint="eastAsia"/>
          <w:color w:val="FF0000"/>
          <w:sz w:val="22"/>
        </w:rPr>
        <w:t>ⅱ）住宅全体の耐震化が難しい世帯に対しては、寝室や居間の部分補強、耐震ベッドの設置等による減災対策を進め、上記ⅰ）の耐震化と合わせた減災対策率を次のとおり定める。</w:t>
      </w:r>
    </w:p>
    <w:tbl>
      <w:tblPr>
        <w:tblStyle w:val="30"/>
        <w:tblW w:w="8642" w:type="dxa"/>
        <w:tblInd w:w="0" w:type="dxa"/>
        <w:tblLayout w:type="fixed"/>
        <w:tblLook w:firstRow="1" w:lastRow="0" w:firstColumn="1" w:lastColumn="0" w:noHBand="0" w:noVBand="1" w:val="04A0"/>
      </w:tblPr>
      <w:tblGrid>
        <w:gridCol w:w="4248"/>
        <w:gridCol w:w="4394"/>
      </w:tblGrid>
      <w:tr>
        <w:trPr>
          <w:trHeight w:val="482" w:hRule="atLeast"/>
        </w:trPr>
        <w:tc>
          <w:tcPr>
            <w:tcW w:w="4248" w:type="dxa"/>
            <w:vAlign w:val="center"/>
          </w:tcPr>
          <w:p>
            <w:pPr>
              <w:pStyle w:val="0"/>
              <w:jc w:val="center"/>
              <w:rPr>
                <w:rFonts w:hint="default"/>
                <w:b w:val="1"/>
                <w:color w:val="FF0000"/>
              </w:rPr>
            </w:pPr>
            <w:r>
              <w:rPr>
                <w:rFonts w:hint="eastAsia"/>
                <w:b w:val="1"/>
                <w:color w:val="FF0000"/>
              </w:rPr>
              <w:t>（実績）平成３０年度</w:t>
            </w:r>
          </w:p>
        </w:tc>
        <w:tc>
          <w:tcPr>
            <w:tcW w:w="4394" w:type="dxa"/>
            <w:vAlign w:val="center"/>
          </w:tcPr>
          <w:p>
            <w:pPr>
              <w:pStyle w:val="0"/>
              <w:jc w:val="center"/>
              <w:rPr>
                <w:rFonts w:hint="default"/>
                <w:b w:val="1"/>
                <w:color w:val="FF0000"/>
              </w:rPr>
            </w:pPr>
            <w:r>
              <w:rPr>
                <w:rFonts w:hint="eastAsia"/>
                <w:b w:val="1"/>
                <w:color w:val="FF0000"/>
              </w:rPr>
              <w:t>（目標）令和１２年度</w:t>
            </w:r>
          </w:p>
        </w:tc>
      </w:tr>
      <w:tr>
        <w:trPr>
          <w:trHeight w:val="482" w:hRule="atLeast"/>
        </w:trPr>
        <w:tc>
          <w:tcPr>
            <w:tcW w:w="4248" w:type="dxa"/>
            <w:vAlign w:val="center"/>
          </w:tcPr>
          <w:p>
            <w:pPr>
              <w:pStyle w:val="0"/>
              <w:jc w:val="center"/>
              <w:rPr>
                <w:rFonts w:hint="default"/>
                <w:b w:val="1"/>
                <w:color w:val="FF0000"/>
              </w:rPr>
            </w:pPr>
            <w:r>
              <w:rPr>
                <w:rFonts w:hint="eastAsia"/>
                <w:b w:val="1"/>
                <w:color w:val="FF0000"/>
              </w:rPr>
              <w:t>７１．３％</w:t>
            </w:r>
          </w:p>
        </w:tc>
        <w:tc>
          <w:tcPr>
            <w:tcW w:w="4394" w:type="dxa"/>
            <w:vAlign w:val="center"/>
          </w:tcPr>
          <w:p>
            <w:pPr>
              <w:pStyle w:val="0"/>
              <w:jc w:val="center"/>
              <w:rPr>
                <w:rFonts w:hint="default"/>
                <w:b w:val="1"/>
                <w:color w:val="FF0000"/>
              </w:rPr>
            </w:pPr>
            <w:r>
              <w:rPr>
                <w:rFonts w:hint="eastAsia"/>
                <w:b w:val="1"/>
                <w:color w:val="FF0000"/>
              </w:rPr>
              <w:t>９５．０％</w:t>
            </w:r>
          </w:p>
        </w:tc>
      </w:tr>
    </w:tbl>
    <w:p>
      <w:pPr>
        <w:pStyle w:val="0"/>
        <w:rPr>
          <w:rFonts w:hint="default"/>
          <w:b w:val="1"/>
          <w:sz w:val="22"/>
        </w:rPr>
      </w:pPr>
    </w:p>
    <w:p>
      <w:pPr>
        <w:pStyle w:val="0"/>
        <w:rPr>
          <w:rFonts w:hint="default"/>
          <w:b w:val="1"/>
          <w:sz w:val="22"/>
        </w:rPr>
      </w:pPr>
      <w:r>
        <w:rPr>
          <w:rFonts w:hint="eastAsia"/>
          <w:b w:val="1"/>
          <w:sz w:val="22"/>
        </w:rPr>
        <w:t>②　市有建築物</w:t>
      </w:r>
    </w:p>
    <w:p>
      <w:pPr>
        <w:pStyle w:val="0"/>
        <w:rPr>
          <w:rFonts w:hint="default"/>
          <w:sz w:val="22"/>
        </w:rPr>
      </w:pPr>
      <w:r>
        <w:rPr>
          <w:rFonts w:hint="eastAsia"/>
          <w:sz w:val="22"/>
        </w:rPr>
        <w:t>　市有施設は、日常的に市民が安心して利用でき、災害時においては、防災上重要な拠点及び避難施設として機能する必要がある。したがって、改築及び解体計画があるものを除き計画的に耐震診断を実施し、財政状況を勘案しながら耐震化を進め、令和</w:t>
      </w:r>
      <w:r>
        <w:rPr>
          <w:rFonts w:hint="eastAsia"/>
          <w:color w:val="FF0000"/>
          <w:sz w:val="22"/>
        </w:rPr>
        <w:t>１２</w:t>
      </w:r>
      <w:r>
        <w:rPr>
          <w:rFonts w:hint="eastAsia"/>
          <w:sz w:val="22"/>
        </w:rPr>
        <w:t>年度末に</w:t>
      </w:r>
      <w:r>
        <w:rPr>
          <w:rFonts w:hint="eastAsia"/>
          <w:color w:val="FF0000"/>
          <w:sz w:val="22"/>
        </w:rPr>
        <w:t>おける</w:t>
      </w:r>
      <w:r>
        <w:rPr>
          <w:rFonts w:hint="eastAsia"/>
          <w:sz w:val="22"/>
        </w:rPr>
        <w:t>耐震化率を</w:t>
      </w:r>
      <w:r>
        <w:rPr>
          <w:rFonts w:hint="eastAsia"/>
          <w:color w:val="FF0000"/>
          <w:sz w:val="22"/>
        </w:rPr>
        <w:t>次のとおり定める。</w:t>
      </w:r>
    </w:p>
    <w:p>
      <w:pPr>
        <w:pStyle w:val="0"/>
        <w:rPr>
          <w:rFonts w:hint="default"/>
          <w:sz w:val="22"/>
        </w:rPr>
      </w:pPr>
      <w:r>
        <w:rPr>
          <w:rFonts w:hint="eastAsia"/>
          <w:sz w:val="22"/>
        </w:rPr>
        <w:t>　また、市有施設で耐震診断及び耐震改修等を実施した場合は、その公表に努める。</w:t>
      </w:r>
    </w:p>
    <w:p>
      <w:pPr>
        <w:pStyle w:val="0"/>
        <w:rPr>
          <w:rFonts w:hint="default"/>
          <w:sz w:val="22"/>
        </w:rPr>
      </w:pPr>
    </w:p>
    <w:tbl>
      <w:tblPr>
        <w:tblStyle w:val="11"/>
        <w:tblW w:w="8702"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51"/>
        <w:gridCol w:w="4351"/>
      </w:tblGrid>
      <w:tr>
        <w:trPr>
          <w:trHeight w:val="480" w:hRule="atLeast"/>
        </w:trPr>
        <w:tc>
          <w:tcPr>
            <w:tcW w:w="4351" w:type="dxa"/>
            <w:vAlign w:val="center"/>
          </w:tcPr>
          <w:p>
            <w:pPr>
              <w:pStyle w:val="0"/>
              <w:jc w:val="center"/>
              <w:rPr>
                <w:rFonts w:hint="default"/>
                <w:strike w:val="1"/>
                <w:sz w:val="22"/>
              </w:rPr>
            </w:pPr>
            <w:r>
              <w:rPr>
                <w:rFonts w:hint="eastAsia"/>
                <w:b w:val="1"/>
                <w:color w:val="FF0000"/>
                <w:sz w:val="22"/>
              </w:rPr>
              <w:t>（実績）令和２年度</w:t>
            </w:r>
          </w:p>
        </w:tc>
        <w:tc>
          <w:tcPr>
            <w:tcW w:w="4351" w:type="dxa"/>
            <w:vAlign w:val="center"/>
          </w:tcPr>
          <w:p>
            <w:pPr>
              <w:pStyle w:val="0"/>
              <w:jc w:val="center"/>
              <w:rPr>
                <w:rFonts w:hint="default"/>
                <w:b w:val="1"/>
                <w:sz w:val="22"/>
              </w:rPr>
            </w:pPr>
            <w:r>
              <w:rPr>
                <w:rFonts w:hint="eastAsia"/>
                <w:b w:val="1"/>
                <w:color w:val="FF0000"/>
                <w:sz w:val="22"/>
              </w:rPr>
              <w:t>（目標）令和１２年度</w:t>
            </w:r>
          </w:p>
        </w:tc>
      </w:tr>
      <w:tr>
        <w:trPr>
          <w:trHeight w:val="480" w:hRule="atLeast"/>
        </w:trPr>
        <w:tc>
          <w:tcPr>
            <w:tcW w:w="4351" w:type="dxa"/>
            <w:vAlign w:val="center"/>
          </w:tcPr>
          <w:p>
            <w:pPr>
              <w:pStyle w:val="0"/>
              <w:jc w:val="center"/>
              <w:rPr>
                <w:rFonts w:hint="default"/>
                <w:b w:val="1"/>
                <w:sz w:val="22"/>
              </w:rPr>
            </w:pPr>
            <w:r>
              <w:rPr>
                <w:rFonts w:hint="eastAsia"/>
                <w:b w:val="1"/>
                <w:color w:val="FF0000"/>
                <w:sz w:val="22"/>
              </w:rPr>
              <w:t>９３．１　％</w:t>
            </w:r>
          </w:p>
        </w:tc>
        <w:tc>
          <w:tcPr>
            <w:tcW w:w="4351" w:type="dxa"/>
            <w:vAlign w:val="center"/>
          </w:tcPr>
          <w:p>
            <w:pPr>
              <w:pStyle w:val="0"/>
              <w:jc w:val="center"/>
              <w:rPr>
                <w:rFonts w:hint="default"/>
                <w:b w:val="1"/>
                <w:sz w:val="22"/>
              </w:rPr>
            </w:pPr>
            <w:r>
              <w:rPr>
                <w:rFonts w:hint="eastAsia"/>
                <w:b w:val="1"/>
                <w:sz w:val="22"/>
              </w:rPr>
              <w:t>９５．０％</w:t>
            </w:r>
          </w:p>
        </w:tc>
      </w:tr>
    </w:tbl>
    <w:p>
      <w:pPr>
        <w:pStyle w:val="0"/>
        <w:rPr>
          <w:rFonts w:hint="default"/>
        </w:rPr>
      </w:pPr>
    </w:p>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4"/>
        </w:rPr>
        <w:t>５　建築物の耐震診断・改修の促進を図るための施策</w:t>
      </w:r>
    </w:p>
    <w:p>
      <w:pPr>
        <w:pStyle w:val="0"/>
        <w:rPr>
          <w:rFonts w:hint="default"/>
          <w:b w:val="1"/>
          <w:sz w:val="22"/>
        </w:rPr>
      </w:pPr>
      <w:r>
        <w:rPr>
          <w:rFonts w:hint="eastAsia"/>
          <w:b w:val="1"/>
          <w:sz w:val="22"/>
        </w:rPr>
        <w:t>（１）基本的な取組み方針</w:t>
      </w:r>
    </w:p>
    <w:p>
      <w:pPr>
        <w:pStyle w:val="0"/>
        <w:ind w:left="220" w:hanging="220" w:hangingChars="100"/>
        <w:rPr>
          <w:rFonts w:hint="default"/>
          <w:color w:val="FF0000"/>
          <w:sz w:val="22"/>
        </w:rPr>
      </w:pPr>
      <w:r>
        <w:rPr>
          <w:rFonts w:hint="eastAsia"/>
          <w:sz w:val="22"/>
        </w:rPr>
        <w:t>　　住宅・建築物の耐震化については、所有者等自らが、自己及び地域の問題として耐震化に努めることを基本とし、市は、県と連携しながら、住宅・建築物の所有者等が耐震診断及び耐震改修に取り組み易いよう環境の整備や必要な支援施策を講じる。</w:t>
      </w:r>
      <w:bookmarkStart w:id="3" w:name="_Hlk95222118"/>
      <w:r>
        <w:rPr>
          <w:rFonts w:hint="eastAsia"/>
          <w:color w:val="FF0000"/>
          <w:sz w:val="22"/>
        </w:rPr>
        <w:t>なお、アクションプログラムに基づき普及啓発の取り組みを実施する。</w:t>
      </w:r>
    </w:p>
    <w:p>
      <w:pPr>
        <w:pStyle w:val="0"/>
        <w:ind w:left="660" w:hanging="660" w:hangingChars="300"/>
        <w:rPr>
          <w:rFonts w:hint="default"/>
          <w:dstrike w:val="1"/>
          <w:sz w:val="22"/>
        </w:rPr>
      </w:pPr>
      <w:bookmarkEnd w:id="3"/>
      <w:r>
        <w:rPr>
          <w:rFonts w:hint="eastAsia"/>
          <w:sz w:val="22"/>
        </w:rPr>
        <w:t>　　</w:t>
      </w:r>
    </w:p>
    <w:p>
      <w:pPr>
        <w:pStyle w:val="0"/>
        <w:rPr>
          <w:rFonts w:hint="default"/>
          <w:b w:val="1"/>
          <w:sz w:val="22"/>
        </w:rPr>
      </w:pPr>
      <w:r>
        <w:rPr>
          <w:rFonts w:hint="eastAsia"/>
          <w:b w:val="1"/>
          <w:sz w:val="22"/>
        </w:rPr>
        <w:t>（２）耐震診断及び改修の促進を図る支援策</w:t>
      </w:r>
    </w:p>
    <w:p>
      <w:pPr>
        <w:pStyle w:val="15"/>
        <w:ind w:left="220" w:hanging="220"/>
        <w:rPr>
          <w:rFonts w:hint="default"/>
          <w:sz w:val="22"/>
        </w:rPr>
      </w:pPr>
      <w:r>
        <w:rPr>
          <w:rFonts w:hint="eastAsia"/>
          <w:sz w:val="22"/>
        </w:rPr>
        <w:t>　　市は、住宅・建築物耐震化の促進を図るため、所有者等に対し耐震診断及び耐震改修の重要性と必要性の啓発・普及に積極的に取り組むとともに、国及び県補助制度等を活用しながら、県と連携しつつ耐震改修に向けた支援策を講じるなど円滑な耐震化事業の促進に努める。</w:t>
      </w:r>
    </w:p>
    <w:p>
      <w:pPr>
        <w:pStyle w:val="15"/>
        <w:ind w:left="220" w:hanging="220"/>
        <w:rPr>
          <w:rFonts w:hint="default"/>
          <w:sz w:val="22"/>
        </w:rPr>
      </w:pPr>
      <w:r>
        <w:rPr>
          <w:rFonts w:hint="eastAsia"/>
          <w:sz w:val="22"/>
        </w:rPr>
        <w:t>　　具体的な支援策として、次の制度活用の推進を図る。</w:t>
      </w:r>
    </w:p>
    <w:p>
      <w:pPr>
        <w:pStyle w:val="15"/>
        <w:numPr>
          <w:ilvl w:val="0"/>
          <w:numId w:val="1"/>
        </w:numPr>
        <w:ind w:firstLineChars="0"/>
        <w:rPr>
          <w:rFonts w:hint="default"/>
          <w:sz w:val="22"/>
        </w:rPr>
      </w:pPr>
      <w:r>
        <w:rPr>
          <w:rFonts w:hint="eastAsia"/>
          <w:sz w:val="22"/>
        </w:rPr>
        <w:t>社会資本整備総合交付金事業</w:t>
      </w:r>
    </w:p>
    <w:p>
      <w:pPr>
        <w:pStyle w:val="15"/>
        <w:numPr>
          <w:ilvl w:val="0"/>
          <w:numId w:val="1"/>
        </w:numPr>
        <w:ind w:firstLineChars="0"/>
        <w:rPr>
          <w:rFonts w:hint="default"/>
          <w:sz w:val="22"/>
        </w:rPr>
      </w:pPr>
      <w:r>
        <w:rPr>
          <w:rFonts w:hint="eastAsia"/>
          <w:sz w:val="22"/>
        </w:rPr>
        <w:t>山形県住宅リフォーム総合支援事業</w:t>
      </w:r>
    </w:p>
    <w:p>
      <w:pPr>
        <w:pStyle w:val="15"/>
        <w:numPr>
          <w:ilvl w:val="0"/>
          <w:numId w:val="1"/>
        </w:numPr>
        <w:ind w:firstLineChars="0"/>
        <w:rPr>
          <w:rFonts w:hint="default"/>
          <w:sz w:val="22"/>
        </w:rPr>
      </w:pPr>
      <w:r>
        <w:rPr>
          <w:rFonts w:hint="eastAsia"/>
          <w:sz w:val="22"/>
        </w:rPr>
        <w:t>山形の家づくり利子補給事業</w:t>
      </w:r>
    </w:p>
    <w:p>
      <w:pPr>
        <w:pStyle w:val="15"/>
        <w:numPr>
          <w:ilvl w:val="0"/>
          <w:numId w:val="1"/>
        </w:numPr>
        <w:ind w:firstLineChars="0"/>
        <w:rPr>
          <w:rFonts w:hint="default"/>
          <w:sz w:val="22"/>
        </w:rPr>
      </w:pPr>
      <w:r>
        <w:rPr>
          <w:rFonts w:hint="eastAsia"/>
          <w:sz w:val="22"/>
        </w:rPr>
        <w:t>高齢者減災アドバイス、出前耐震相談事業</w:t>
      </w:r>
    </w:p>
    <w:p>
      <w:pPr>
        <w:pStyle w:val="15"/>
        <w:numPr>
          <w:ilvl w:val="0"/>
          <w:numId w:val="1"/>
        </w:numPr>
        <w:ind w:firstLineChars="0"/>
        <w:rPr>
          <w:rFonts w:hint="default"/>
          <w:sz w:val="22"/>
        </w:rPr>
      </w:pPr>
      <w:r>
        <w:rPr>
          <w:rFonts w:hint="eastAsia"/>
          <w:sz w:val="22"/>
        </w:rPr>
        <w:t>耐震説明会実施事業</w:t>
      </w:r>
    </w:p>
    <w:p>
      <w:pPr>
        <w:pStyle w:val="15"/>
        <w:numPr>
          <w:ilvl w:val="0"/>
          <w:numId w:val="1"/>
        </w:numPr>
        <w:ind w:firstLineChars="0"/>
        <w:rPr>
          <w:rFonts w:hint="default"/>
          <w:sz w:val="22"/>
        </w:rPr>
      </w:pPr>
      <w:r>
        <w:rPr>
          <w:rFonts w:hint="eastAsia"/>
          <w:sz w:val="22"/>
        </w:rPr>
        <w:t>尾花沢市住宅リフォーム支援事業</w:t>
      </w:r>
    </w:p>
    <w:p>
      <w:pPr>
        <w:pStyle w:val="15"/>
        <w:numPr>
          <w:ilvl w:val="0"/>
          <w:numId w:val="1"/>
        </w:numPr>
        <w:ind w:firstLineChars="0"/>
        <w:rPr>
          <w:rFonts w:hint="default"/>
          <w:sz w:val="22"/>
        </w:rPr>
      </w:pPr>
      <w:r>
        <w:rPr>
          <w:rFonts w:hint="eastAsia"/>
          <w:sz w:val="22"/>
        </w:rPr>
        <w:t>尾花沢市木造住宅耐震診断士派遣事業</w:t>
      </w:r>
    </w:p>
    <w:p>
      <w:pPr>
        <w:pStyle w:val="15"/>
        <w:numPr>
          <w:ilvl w:val="0"/>
          <w:numId w:val="1"/>
        </w:numPr>
        <w:ind w:firstLineChars="0"/>
        <w:rPr>
          <w:rFonts w:hint="default"/>
          <w:sz w:val="22"/>
        </w:rPr>
      </w:pPr>
      <w:r>
        <w:rPr>
          <w:rFonts w:hint="eastAsia"/>
          <w:sz w:val="22"/>
        </w:rPr>
        <w:t>尾花沢市木造住宅耐震改修工事補助事業</w:t>
      </w:r>
    </w:p>
    <w:p>
      <w:pPr>
        <w:pStyle w:val="15"/>
        <w:numPr>
          <w:ilvl w:val="0"/>
          <w:numId w:val="1"/>
        </w:numPr>
        <w:ind w:firstLineChars="0"/>
        <w:rPr>
          <w:rFonts w:hint="default"/>
          <w:sz w:val="22"/>
        </w:rPr>
      </w:pPr>
      <w:r>
        <w:rPr>
          <w:rFonts w:hint="eastAsia"/>
          <w:sz w:val="22"/>
        </w:rPr>
        <w:t>尾花沢市危険ブロック塀等除却支援事業</w:t>
      </w:r>
    </w:p>
    <w:p>
      <w:pPr>
        <w:pStyle w:val="17"/>
        <w:ind w:left="569" w:hanging="569"/>
        <w:rPr>
          <w:rFonts w:hint="default"/>
          <w:b w:val="1"/>
        </w:rPr>
      </w:pPr>
    </w:p>
    <w:p>
      <w:pPr>
        <w:pStyle w:val="17"/>
        <w:ind w:left="569" w:hanging="569"/>
        <w:rPr>
          <w:rFonts w:hint="default"/>
          <w:b w:val="1"/>
        </w:rPr>
      </w:pPr>
      <w:r>
        <w:rPr>
          <w:rFonts w:hint="eastAsia"/>
          <w:b w:val="1"/>
        </w:rPr>
        <w:t>（３）安心して耐震改修を行うことができる環境の整備</w:t>
      </w:r>
    </w:p>
    <w:p>
      <w:pPr>
        <w:pStyle w:val="0"/>
        <w:ind w:left="182" w:leftChars="-123" w:hanging="440" w:hangingChars="200"/>
        <w:rPr>
          <w:rFonts w:hint="default"/>
          <w:sz w:val="22"/>
        </w:rPr>
      </w:pPr>
      <w:r>
        <w:rPr>
          <w:rFonts w:hint="eastAsia"/>
          <w:sz w:val="22"/>
        </w:rPr>
        <w:t>　　　市民が安心して耐震診断や改修の相談、依頼ができるよう、県と連携し建築士等を対象にした耐震診断等の技術講習を行うと共に、受講者を「尾花沢市木造住宅耐震診断士」として登録し、市民が閲覧できるよう整備する。</w:t>
      </w:r>
    </w:p>
    <w:p>
      <w:pPr>
        <w:pStyle w:val="0"/>
        <w:ind w:left="182" w:leftChars="-123" w:hanging="440" w:hangingChars="200"/>
        <w:rPr>
          <w:rFonts w:hint="default"/>
          <w:sz w:val="22"/>
        </w:rPr>
      </w:pPr>
      <w:r>
        <w:rPr>
          <w:rFonts w:hint="eastAsia"/>
          <w:sz w:val="22"/>
        </w:rPr>
        <w:t>　　　また、県が各総合支庁に耐震相談窓口を設置していることに合わせ、市においても耐震相談窓口を設置し、耐震化や専門家等の情報提供を行う。</w:t>
      </w:r>
    </w:p>
    <w:p>
      <w:pPr>
        <w:pStyle w:val="0"/>
        <w:ind w:left="440" w:hanging="440" w:hangingChars="200"/>
        <w:rPr>
          <w:rFonts w:hint="default"/>
          <w:sz w:val="22"/>
        </w:rPr>
      </w:pPr>
    </w:p>
    <w:p>
      <w:pPr>
        <w:pStyle w:val="0"/>
        <w:rPr>
          <w:rFonts w:hint="default"/>
          <w:b w:val="1"/>
          <w:sz w:val="22"/>
        </w:rPr>
      </w:pPr>
      <w:r>
        <w:rPr>
          <w:rFonts w:hint="eastAsia"/>
          <w:b w:val="1"/>
          <w:sz w:val="22"/>
        </w:rPr>
        <w:t>（４）地震時の総合的な安全対策</w:t>
      </w:r>
    </w:p>
    <w:p>
      <w:pPr>
        <w:pStyle w:val="0"/>
        <w:rPr>
          <w:rFonts w:hint="default"/>
          <w:sz w:val="22"/>
        </w:rPr>
      </w:pPr>
      <w:r>
        <w:rPr>
          <w:rFonts w:hint="eastAsia"/>
          <w:b w:val="1"/>
          <w:sz w:val="22"/>
        </w:rPr>
        <w:t>　　</w:t>
      </w:r>
      <w:r>
        <w:rPr>
          <w:rFonts w:hint="eastAsia"/>
          <w:sz w:val="22"/>
        </w:rPr>
        <w:t>①事前の対策</w:t>
      </w:r>
    </w:p>
    <w:p>
      <w:pPr>
        <w:pStyle w:val="15"/>
        <w:numPr>
          <w:ilvl w:val="0"/>
          <w:numId w:val="2"/>
        </w:numPr>
        <w:ind w:firstLineChars="0"/>
        <w:rPr>
          <w:rFonts w:hint="default"/>
          <w:sz w:val="22"/>
        </w:rPr>
      </w:pPr>
      <w:r>
        <w:rPr>
          <w:rFonts w:hint="eastAsia"/>
          <w:sz w:val="22"/>
        </w:rPr>
        <w:t>広報誌やホームページを活用して建築物の耐震化の必要性や地震防災意識の啓発を行い、耐震診断・耐震改修へ誘導する。</w:t>
      </w:r>
    </w:p>
    <w:p>
      <w:pPr>
        <w:pStyle w:val="15"/>
        <w:numPr>
          <w:ilvl w:val="0"/>
          <w:numId w:val="2"/>
        </w:numPr>
        <w:ind w:firstLineChars="0"/>
        <w:rPr>
          <w:rFonts w:hint="default"/>
          <w:sz w:val="22"/>
        </w:rPr>
      </w:pPr>
      <w:r>
        <w:rPr>
          <w:rFonts w:hint="eastAsia"/>
          <w:sz w:val="22"/>
        </w:rPr>
        <w:t>住宅・建築物の耐震化と合わせて、ブロック塀の倒壊、家具の転倒、エレベーターの閉じ込め等による被害を防止するため、所有者に被害防止対策等の指導、啓発を行う。</w:t>
      </w:r>
    </w:p>
    <w:p>
      <w:pPr>
        <w:pStyle w:val="15"/>
        <w:numPr>
          <w:ilvl w:val="0"/>
          <w:numId w:val="2"/>
        </w:numPr>
        <w:ind w:firstLineChars="0"/>
        <w:rPr>
          <w:rFonts w:hint="default"/>
          <w:sz w:val="22"/>
        </w:rPr>
      </w:pPr>
      <w:r>
        <w:rPr>
          <w:rFonts w:hint="eastAsia"/>
          <w:sz w:val="22"/>
        </w:rPr>
        <w:t>地震により大規模な建物被害を受けた場合、被災建築物応急危険度判定要否の決定及び判定業務を円滑かつ的確に実施するため、「被災建築物応急危険度判定震前判定計画」を策定する。</w:t>
      </w:r>
    </w:p>
    <w:p>
      <w:pPr>
        <w:pStyle w:val="15"/>
        <w:numPr>
          <w:ilvl w:val="0"/>
          <w:numId w:val="2"/>
        </w:numPr>
        <w:ind w:firstLineChars="0"/>
        <w:rPr>
          <w:rFonts w:hint="default"/>
          <w:sz w:val="22"/>
        </w:rPr>
      </w:pPr>
      <w:r>
        <w:rPr>
          <w:rFonts w:hint="eastAsia"/>
          <w:sz w:val="22"/>
        </w:rPr>
        <w:t>危険ブロック塀の解消を促進するため、助成制度活用し安全確保の指導をしていく。なお、尾花沢市危険ブロック塀等除却支援事業の対象となる</w:t>
      </w:r>
      <w:r>
        <w:rPr>
          <w:rFonts w:hint="eastAsia"/>
          <w:color w:val="FF0000"/>
          <w:sz w:val="22"/>
        </w:rPr>
        <w:t>避難路</w:t>
      </w:r>
      <w:r>
        <w:rPr>
          <w:rFonts w:hint="eastAsia"/>
          <w:sz w:val="22"/>
        </w:rPr>
        <w:t>は以下の道路とする。</w:t>
      </w:r>
    </w:p>
    <w:p>
      <w:pPr>
        <w:pStyle w:val="15"/>
        <w:ind w:left="1035" w:firstLine="0" w:firstLineChars="0"/>
        <w:rPr>
          <w:rFonts w:hint="default" w:ascii="ＭＳ 明朝" w:hAnsi="ＭＳ 明朝"/>
          <w:sz w:val="22"/>
        </w:rPr>
      </w:pPr>
      <w:r>
        <w:rPr>
          <w:rFonts w:hint="eastAsia" w:ascii="ＭＳ 明朝" w:hAnsi="ＭＳ 明朝"/>
          <w:sz w:val="22"/>
        </w:rPr>
        <w:t>①　</w:t>
      </w:r>
      <w:r>
        <w:rPr>
          <w:rFonts w:hint="eastAsia" w:ascii="ＭＳ 明朝" w:hAnsi="ＭＳ 明朝"/>
          <w:color w:val="FF0000"/>
          <w:sz w:val="22"/>
        </w:rPr>
        <w:t>国道</w:t>
      </w:r>
      <w:r>
        <w:rPr>
          <w:rFonts w:hint="eastAsia" w:ascii="ＭＳ 明朝" w:hAnsi="ＭＳ 明朝"/>
          <w:color w:val="FF0000"/>
          <w:sz w:val="22"/>
        </w:rPr>
        <w:t>13</w:t>
      </w:r>
      <w:r>
        <w:rPr>
          <w:rFonts w:hint="eastAsia" w:ascii="ＭＳ 明朝" w:hAnsi="ＭＳ 明朝"/>
          <w:color w:val="FF0000"/>
          <w:sz w:val="22"/>
        </w:rPr>
        <w:t>号線、国道</w:t>
      </w:r>
      <w:r>
        <w:rPr>
          <w:rFonts w:hint="eastAsia" w:ascii="ＭＳ 明朝" w:hAnsi="ＭＳ 明朝"/>
          <w:color w:val="FF0000"/>
          <w:sz w:val="22"/>
        </w:rPr>
        <w:t>347</w:t>
      </w:r>
      <w:r>
        <w:rPr>
          <w:rFonts w:hint="eastAsia" w:ascii="ＭＳ 明朝" w:hAnsi="ＭＳ 明朝"/>
          <w:color w:val="FF0000"/>
          <w:sz w:val="22"/>
        </w:rPr>
        <w:t>号線</w:t>
      </w:r>
    </w:p>
    <w:p>
      <w:pPr>
        <w:pStyle w:val="15"/>
        <w:ind w:left="1490" w:leftChars="500" w:hanging="440" w:hangingChars="200"/>
        <w:rPr>
          <w:rFonts w:hint="default" w:ascii="ＭＳ 明朝" w:hAnsi="ＭＳ 明朝"/>
          <w:sz w:val="22"/>
        </w:rPr>
      </w:pPr>
      <w:r>
        <w:rPr>
          <w:rFonts w:hint="eastAsia" w:ascii="ＭＳ 明朝" w:hAnsi="ＭＳ 明朝"/>
          <w:sz w:val="22"/>
        </w:rPr>
        <w:t>②　</w:t>
      </w:r>
      <w:r>
        <w:rPr>
          <w:rFonts w:hint="eastAsia" w:ascii="ＭＳ 明朝" w:hAnsi="ＭＳ 明朝"/>
          <w:color w:val="FF0000"/>
          <w:sz w:val="22"/>
        </w:rPr>
        <w:t>一般県道</w:t>
      </w:r>
      <w:r>
        <w:rPr>
          <w:rFonts w:hint="eastAsia" w:ascii="ＭＳ 明朝" w:hAnsi="ＭＳ 明朝"/>
          <w:color w:val="FF0000"/>
          <w:sz w:val="22"/>
        </w:rPr>
        <w:t>(</w:t>
      </w:r>
      <w:r>
        <w:rPr>
          <w:rFonts w:hint="eastAsia" w:ascii="ＭＳ 明朝" w:hAnsi="ＭＳ 明朝"/>
          <w:color w:val="FF0000"/>
          <w:sz w:val="22"/>
        </w:rPr>
        <w:t>鶴子尾花沢線、銀山温泉線、芦沢停車場実栗屋線、新庄長沢尾花沢　線、荻袋正厳線、荻袋大浦線、尾花沢大石田線、東根尾花沢線</w:t>
      </w:r>
      <w:r>
        <w:rPr>
          <w:rFonts w:hint="eastAsia" w:ascii="ＭＳ 明朝" w:hAnsi="ＭＳ 明朝"/>
          <w:color w:val="FF0000"/>
          <w:sz w:val="22"/>
        </w:rPr>
        <w:t>)</w:t>
      </w:r>
      <w:r>
        <w:rPr>
          <w:rFonts w:hint="eastAsia" w:ascii="ＭＳ 明朝" w:hAnsi="ＭＳ 明朝"/>
          <w:color w:val="FF0000"/>
          <w:sz w:val="22"/>
        </w:rPr>
        <w:t>、主要地方道</w:t>
      </w:r>
      <w:r>
        <w:rPr>
          <w:rFonts w:hint="eastAsia" w:ascii="ＭＳ 明朝" w:hAnsi="ＭＳ 明朝"/>
          <w:color w:val="FF0000"/>
          <w:sz w:val="22"/>
        </w:rPr>
        <w:t>(</w:t>
      </w:r>
      <w:r>
        <w:rPr>
          <w:rFonts w:hint="eastAsia" w:ascii="ＭＳ 明朝" w:hAnsi="ＭＳ 明朝"/>
          <w:color w:val="FF0000"/>
          <w:sz w:val="22"/>
        </w:rPr>
        <w:t>尾花沢関山線、尾花沢最上線</w:t>
      </w:r>
      <w:r>
        <w:rPr>
          <w:rFonts w:hint="eastAsia" w:ascii="ＭＳ 明朝" w:hAnsi="ＭＳ 明朝"/>
          <w:color w:val="FF0000"/>
          <w:sz w:val="22"/>
        </w:rPr>
        <w:t>)</w:t>
      </w:r>
    </w:p>
    <w:p>
      <w:pPr>
        <w:pStyle w:val="15"/>
        <w:ind w:left="1035" w:firstLine="0" w:firstLineChars="0"/>
        <w:rPr>
          <w:rFonts w:hint="default" w:ascii="ＭＳ 明朝" w:hAnsi="ＭＳ 明朝"/>
          <w:sz w:val="22"/>
        </w:rPr>
      </w:pPr>
      <w:r>
        <w:rPr>
          <w:rFonts w:hint="eastAsia" w:ascii="ＭＳ 明朝" w:hAnsi="ＭＳ 明朝"/>
          <w:sz w:val="22"/>
        </w:rPr>
        <w:t>③　市道</w:t>
      </w:r>
    </w:p>
    <w:p>
      <w:pPr>
        <w:pStyle w:val="15"/>
        <w:ind w:left="1035" w:firstLine="0" w:firstLineChars="0"/>
        <w:rPr>
          <w:rFonts w:hint="default" w:ascii="ＭＳ 明朝" w:hAnsi="ＭＳ 明朝"/>
          <w:sz w:val="22"/>
        </w:rPr>
      </w:pPr>
      <w:r>
        <w:rPr>
          <w:rFonts w:hint="eastAsia" w:ascii="ＭＳ 明朝" w:hAnsi="ＭＳ 明朝"/>
          <w:sz w:val="22"/>
        </w:rPr>
        <w:t>④　建築基準法第４２条に定める道路</w:t>
      </w:r>
    </w:p>
    <w:p>
      <w:pPr>
        <w:pStyle w:val="15"/>
        <w:ind w:left="1035" w:firstLine="0" w:firstLineChars="0"/>
        <w:rPr>
          <w:rFonts w:hint="default" w:ascii="ＭＳ 明朝" w:hAnsi="ＭＳ 明朝"/>
          <w:sz w:val="22"/>
        </w:rPr>
      </w:pPr>
      <w:r>
        <w:rPr>
          <w:rFonts w:hint="eastAsia" w:ascii="ＭＳ 明朝" w:hAnsi="ＭＳ 明朝"/>
          <w:sz w:val="22"/>
        </w:rPr>
        <w:t>⑤　上記①～④のほか、住宅又は事業所等から避難所又は避難地等へ至る道</w:t>
      </w:r>
    </w:p>
    <w:p>
      <w:pPr>
        <w:pStyle w:val="15"/>
        <w:ind w:left="675" w:firstLine="0" w:firstLineChars="0"/>
        <w:rPr>
          <w:rFonts w:hint="default"/>
          <w:sz w:val="22"/>
        </w:rPr>
      </w:pPr>
    </w:p>
    <w:p>
      <w:pPr>
        <w:pStyle w:val="0"/>
        <w:ind w:left="220" w:hanging="220" w:hangingChars="100"/>
        <w:rPr>
          <w:rFonts w:hint="default"/>
          <w:sz w:val="22"/>
        </w:rPr>
      </w:pPr>
      <w:r>
        <w:rPr>
          <w:rFonts w:hint="eastAsia"/>
          <w:sz w:val="22"/>
        </w:rPr>
        <w:t>　　②地震発生時の対応</w:t>
      </w:r>
    </w:p>
    <w:p>
      <w:pPr>
        <w:pStyle w:val="0"/>
        <w:ind w:left="441" w:leftChars="210" w:firstLine="220" w:firstLineChars="100"/>
        <w:rPr>
          <w:rFonts w:hint="default"/>
          <w:sz w:val="22"/>
        </w:rPr>
      </w:pPr>
      <w:r>
        <w:rPr>
          <w:rFonts w:hint="eastAsia"/>
          <w:sz w:val="22"/>
        </w:rPr>
        <w:t>地震により建築物及び宅地等が大規模な被害を受け、被災建築物等の応急判定が必要な場合は、県等の協力を得ながら、「被災建築物応急危険度判定震前判定計画」に基づき判定実施本部を設置し、応急危険度判定士の派遣要請や判定士の受入など必要な措置を講じる。</w:t>
      </w:r>
    </w:p>
    <w:p>
      <w:pPr>
        <w:pStyle w:val="0"/>
        <w:ind w:left="220" w:hanging="220" w:hangingChars="100"/>
        <w:rPr>
          <w:rFonts w:hint="default"/>
          <w:sz w:val="22"/>
        </w:rPr>
      </w:pPr>
    </w:p>
    <w:p>
      <w:pPr>
        <w:pStyle w:val="0"/>
        <w:rPr>
          <w:rFonts w:hint="default"/>
          <w:b w:val="1"/>
          <w:sz w:val="22"/>
        </w:rPr>
      </w:pPr>
      <w:r>
        <w:rPr>
          <w:rFonts w:hint="eastAsia"/>
          <w:b w:val="1"/>
          <w:sz w:val="22"/>
        </w:rPr>
        <w:t>（５）地震時の通行を確保する道路</w:t>
      </w:r>
    </w:p>
    <w:p>
      <w:pPr>
        <w:pStyle w:val="0"/>
        <w:tabs>
          <w:tab w:val="left" w:leader="none" w:pos="540"/>
        </w:tabs>
        <w:ind w:left="147" w:hanging="147" w:hangingChars="67"/>
        <w:rPr>
          <w:rFonts w:hint="default"/>
          <w:sz w:val="22"/>
        </w:rPr>
      </w:pPr>
      <w:r>
        <w:rPr>
          <w:rFonts w:hint="eastAsia"/>
          <w:sz w:val="22"/>
        </w:rPr>
        <w:t>　　地震時に建築物の倒壊により緊急車両の通行や市民の避難の妨げにならないように、次の道路を地震時に通行を確保すべき道路と位置付けると共に、これらの道路に面し</w:t>
      </w:r>
      <w:r>
        <w:rPr>
          <w:rFonts w:hint="eastAsia"/>
        </w:rPr>
        <w:t>倒壊の恐れのある建築物の所有者は、その建築物の耐震化に努めるものとする。</w:t>
      </w:r>
    </w:p>
    <w:p>
      <w:pPr>
        <w:pStyle w:val="0"/>
        <w:ind w:left="210" w:leftChars="100"/>
        <w:rPr>
          <w:rFonts w:hint="default"/>
          <w:sz w:val="22"/>
        </w:rPr>
      </w:pPr>
      <w:r>
        <w:rPr>
          <w:rFonts w:hint="eastAsia"/>
          <w:sz w:val="22"/>
        </w:rPr>
        <w:t>①　緊急輸送道路</w:t>
      </w:r>
    </w:p>
    <w:p>
      <w:pPr>
        <w:pStyle w:val="0"/>
        <w:ind w:left="430" w:leftChars="100" w:hanging="220" w:hangingChars="100"/>
        <w:rPr>
          <w:rFonts w:hint="default"/>
          <w:sz w:val="22"/>
        </w:rPr>
      </w:pPr>
      <w:r>
        <w:rPr>
          <w:rFonts w:hint="eastAsia"/>
          <w:sz w:val="22"/>
        </w:rPr>
        <w:t>　　「山形県地域防災計画」（震災対策編）並びに「尾花沢市地域防災計画」により緊急輸送道路として指定された道路で、災害発生時において、避難・救助をはじめ物資の輸送や諸施設の復旧等応急対策活動を実施するうえで必要な道路となり、沿道の建築物の耐震化が必要な道路をいう。</w:t>
      </w:r>
    </w:p>
    <w:p>
      <w:pPr>
        <w:pStyle w:val="0"/>
        <w:ind w:left="430" w:leftChars="100" w:hanging="220" w:hangingChars="100"/>
        <w:rPr>
          <w:rFonts w:hint="default"/>
          <w:sz w:val="22"/>
        </w:rPr>
      </w:pPr>
      <w:r>
        <w:rPr>
          <w:rFonts w:hint="eastAsia"/>
          <w:sz w:val="22"/>
        </w:rPr>
        <w:t>②　避難所に通ずる避難道路</w:t>
      </w:r>
    </w:p>
    <w:p>
      <w:pPr>
        <w:pStyle w:val="0"/>
        <w:ind w:left="430" w:leftChars="100" w:hanging="220" w:hangingChars="100"/>
        <w:rPr>
          <w:rFonts w:hint="default"/>
          <w:sz w:val="22"/>
        </w:rPr>
      </w:pPr>
      <w:r>
        <w:rPr>
          <w:rFonts w:hint="eastAsia"/>
          <w:sz w:val="22"/>
        </w:rPr>
        <w:t>　　「尾花沢市地域防災計画」で指定する地域の避難所等に通ずる主たる道路で、沿道の建築物の耐震化が必要な道路をいう。</w:t>
      </w:r>
    </w:p>
    <w:p>
      <w:pPr>
        <w:pStyle w:val="0"/>
        <w:ind w:left="430" w:leftChars="100" w:hanging="220" w:hangingChars="100"/>
        <w:rPr>
          <w:rFonts w:hint="default"/>
          <w:sz w:val="22"/>
        </w:rPr>
      </w:pPr>
    </w:p>
    <w:p>
      <w:pPr>
        <w:pStyle w:val="0"/>
        <w:tabs>
          <w:tab w:val="left" w:leader="none" w:pos="720"/>
        </w:tabs>
        <w:rPr>
          <w:rFonts w:hint="default"/>
          <w:b w:val="1"/>
          <w:sz w:val="22"/>
        </w:rPr>
      </w:pPr>
      <w:r>
        <w:rPr>
          <w:rFonts w:hint="eastAsia"/>
          <w:b w:val="1"/>
          <w:sz w:val="22"/>
        </w:rPr>
        <w:t>（６）優先的に耐震化に着手すべき建築物等の設定</w:t>
      </w:r>
    </w:p>
    <w:p>
      <w:pPr>
        <w:pStyle w:val="0"/>
        <w:tabs>
          <w:tab w:val="left" w:leader="none" w:pos="540"/>
        </w:tabs>
        <w:ind w:left="221" w:hanging="221" w:hangingChars="100"/>
        <w:rPr>
          <w:rFonts w:hint="default"/>
          <w:sz w:val="22"/>
        </w:rPr>
      </w:pPr>
      <w:r>
        <w:rPr>
          <w:rFonts w:hint="eastAsia"/>
          <w:b w:val="1"/>
          <w:sz w:val="22"/>
        </w:rPr>
        <w:t>　　</w:t>
      </w:r>
      <w:r>
        <w:rPr>
          <w:rFonts w:hint="eastAsia"/>
          <w:sz w:val="22"/>
        </w:rPr>
        <w:t>市は、次の建築物を優先的に耐震化に着手すべき建築物として設定し、重要度、建築年次等の諸条件を勘案し順次耐震診断を行いながら早期に耐震化を図るよう努める。</w:t>
      </w:r>
    </w:p>
    <w:p>
      <w:pPr>
        <w:pStyle w:val="0"/>
        <w:tabs>
          <w:tab w:val="left" w:leader="none" w:pos="540"/>
        </w:tabs>
        <w:ind w:left="450"/>
        <w:rPr>
          <w:rFonts w:hint="default"/>
          <w:sz w:val="22"/>
        </w:rPr>
      </w:pPr>
      <w:r>
        <w:rPr>
          <w:rFonts w:hint="eastAsia"/>
          <w:sz w:val="22"/>
        </w:rPr>
        <w:t>・地震災害発生時の防災活動拠点及び避難施設となる建築物</w:t>
      </w:r>
    </w:p>
    <w:p>
      <w:pPr>
        <w:pStyle w:val="0"/>
        <w:tabs>
          <w:tab w:val="left" w:leader="none" w:pos="540"/>
        </w:tabs>
        <w:ind w:left="450"/>
        <w:rPr>
          <w:rFonts w:hint="default"/>
          <w:sz w:val="22"/>
        </w:rPr>
      </w:pPr>
      <w:r>
        <w:rPr>
          <w:rFonts w:hint="eastAsia"/>
          <w:sz w:val="22"/>
        </w:rPr>
        <w:t>・児童生徒、要援護者が日常的に生活する建築物</w:t>
      </w:r>
    </w:p>
    <w:p>
      <w:pPr>
        <w:pStyle w:val="0"/>
        <w:tabs>
          <w:tab w:val="left" w:leader="none" w:pos="540"/>
        </w:tabs>
        <w:ind w:left="450"/>
        <w:rPr>
          <w:rFonts w:hint="default"/>
          <w:sz w:val="22"/>
        </w:rPr>
      </w:pPr>
      <w:r>
        <w:rPr>
          <w:rFonts w:hint="eastAsia"/>
          <w:sz w:val="22"/>
        </w:rPr>
        <w:t>・緊急輸送・避難道路沿いの建築物</w:t>
      </w:r>
    </w:p>
    <w:p>
      <w:pPr>
        <w:pStyle w:val="0"/>
        <w:tabs>
          <w:tab w:val="left" w:leader="none" w:pos="540"/>
        </w:tabs>
        <w:ind w:left="450"/>
        <w:rPr>
          <w:rFonts w:hint="default"/>
          <w:sz w:val="22"/>
        </w:rPr>
      </w:pPr>
      <w:r>
        <w:rPr>
          <w:rFonts w:hint="eastAsia"/>
          <w:sz w:val="22"/>
        </w:rPr>
        <w:t>・昭和５６年以前の在来軸組工法の戸建て木造住宅</w:t>
      </w:r>
    </w:p>
    <w:p>
      <w:pPr>
        <w:pStyle w:val="0"/>
        <w:ind w:left="430" w:leftChars="100" w:hanging="220" w:hangingChars="100"/>
        <w:rPr>
          <w:rFonts w:hint="default"/>
          <w:sz w:val="22"/>
        </w:rPr>
      </w:pPr>
    </w:p>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4"/>
        </w:rPr>
        <w:t>６　建築物の地震に対する安全性の向上に関する啓発及び知識の普及</w:t>
      </w:r>
    </w:p>
    <w:p>
      <w:pPr>
        <w:pStyle w:val="0"/>
        <w:rPr>
          <w:rFonts w:hint="default"/>
          <w:b w:val="1"/>
          <w:sz w:val="22"/>
        </w:rPr>
      </w:pPr>
      <w:r>
        <w:rPr>
          <w:rFonts w:hint="eastAsia"/>
          <w:b w:val="1"/>
          <w:sz w:val="22"/>
        </w:rPr>
        <w:t>（１）地震ハザードマップの作成・公表</w:t>
      </w:r>
    </w:p>
    <w:p>
      <w:pPr>
        <w:pStyle w:val="0"/>
        <w:ind w:left="220" w:hanging="220" w:hangingChars="100"/>
        <w:rPr>
          <w:rFonts w:hint="default"/>
          <w:sz w:val="22"/>
        </w:rPr>
      </w:pPr>
      <w:r>
        <w:rPr>
          <w:rFonts w:hint="eastAsia"/>
          <w:sz w:val="22"/>
        </w:rPr>
        <w:t>　　地震の規模や地震による被害予想を住民に伝えることによって耐震化への意識を啓発することが重要であるため、県が作成した「山形盆地断層帯地震の想定震度分布図」をもとに地震ハザードマップを作成、公表するとともに必要に応じて見直し、地震による危険性の周知に努める。</w:t>
      </w:r>
    </w:p>
    <w:p>
      <w:pPr>
        <w:pStyle w:val="0"/>
        <w:ind w:left="220" w:hanging="220" w:hangingChars="100"/>
        <w:rPr>
          <w:rFonts w:hint="default"/>
          <w:sz w:val="22"/>
        </w:rPr>
      </w:pPr>
    </w:p>
    <w:p>
      <w:pPr>
        <w:pStyle w:val="0"/>
        <w:rPr>
          <w:rFonts w:hint="default"/>
          <w:b w:val="1"/>
          <w:sz w:val="22"/>
        </w:rPr>
      </w:pPr>
      <w:r>
        <w:rPr>
          <w:rFonts w:hint="eastAsia"/>
          <w:b w:val="1"/>
          <w:sz w:val="22"/>
        </w:rPr>
        <w:t>（２）相談体制の整備・充実</w:t>
      </w:r>
    </w:p>
    <w:p>
      <w:pPr>
        <w:pStyle w:val="0"/>
        <w:ind w:left="220" w:hanging="220" w:hangingChars="100"/>
        <w:rPr>
          <w:rFonts w:hint="default"/>
          <w:sz w:val="22"/>
        </w:rPr>
      </w:pPr>
      <w:r>
        <w:rPr>
          <w:rFonts w:hint="eastAsia"/>
          <w:sz w:val="22"/>
        </w:rPr>
        <w:t>　　市の耐震相談窓口では、耐震診断・耐震改修についての情報を提供し、技術的な事項については、専門機構の相談窓口を紹介する。</w:t>
      </w:r>
    </w:p>
    <w:p>
      <w:pPr>
        <w:pStyle w:val="0"/>
        <w:ind w:left="220" w:hanging="220" w:hangingChars="100"/>
        <w:rPr>
          <w:rFonts w:hint="default"/>
          <w:sz w:val="22"/>
        </w:rPr>
      </w:pPr>
    </w:p>
    <w:p>
      <w:pPr>
        <w:pStyle w:val="0"/>
        <w:rPr>
          <w:rFonts w:hint="default"/>
          <w:b w:val="1"/>
          <w:sz w:val="22"/>
        </w:rPr>
      </w:pPr>
      <w:r>
        <w:rPr>
          <w:rFonts w:hint="eastAsia"/>
          <w:b w:val="1"/>
          <w:sz w:val="22"/>
        </w:rPr>
        <w:t>（３）パンフレット等の作成とその活用</w:t>
      </w:r>
    </w:p>
    <w:p>
      <w:pPr>
        <w:pStyle w:val="0"/>
        <w:ind w:left="220" w:hanging="220" w:hangingChars="100"/>
        <w:rPr>
          <w:rFonts w:hint="default"/>
          <w:sz w:val="22"/>
        </w:rPr>
      </w:pPr>
      <w:r>
        <w:rPr>
          <w:rFonts w:hint="eastAsia"/>
          <w:sz w:val="22"/>
        </w:rPr>
        <w:t>　　広く市民に対して耐震化への意識向上を図るためにパンフレット等を作成し、また、国や県及び関係機関が作成したパンフレット等を活用しながら、各公共施設の窓口等への掲示や広報誌、市ホームページ等により、市民への耐震化に関する周知を図る。</w:t>
      </w:r>
    </w:p>
    <w:p>
      <w:pPr>
        <w:pStyle w:val="0"/>
        <w:ind w:left="220" w:hanging="220" w:hangingChars="100"/>
        <w:rPr>
          <w:rFonts w:hint="default"/>
          <w:sz w:val="22"/>
        </w:rPr>
      </w:pPr>
    </w:p>
    <w:p>
      <w:pPr>
        <w:pStyle w:val="0"/>
        <w:rPr>
          <w:rFonts w:hint="default"/>
          <w:b w:val="1"/>
          <w:sz w:val="22"/>
        </w:rPr>
      </w:pPr>
      <w:r>
        <w:rPr>
          <w:rFonts w:hint="eastAsia"/>
          <w:b w:val="1"/>
          <w:sz w:val="22"/>
        </w:rPr>
        <w:t>（４）家具転倒防止策</w:t>
      </w:r>
    </w:p>
    <w:p>
      <w:pPr>
        <w:pStyle w:val="0"/>
        <w:ind w:left="220" w:hanging="220" w:hangingChars="100"/>
        <w:rPr>
          <w:rFonts w:hint="default"/>
          <w:sz w:val="22"/>
        </w:rPr>
      </w:pPr>
      <w:r>
        <w:rPr>
          <w:rFonts w:hint="eastAsia"/>
          <w:sz w:val="22"/>
        </w:rPr>
        <w:t>　　地震時における家具の転倒防止策について、パンフレットなどを活用して市民に対策方法を紹介し、自らできる地震対策への取り組みについて普及啓発を図る。</w:t>
      </w:r>
    </w:p>
    <w:p>
      <w:pPr>
        <w:pStyle w:val="0"/>
        <w:ind w:left="220" w:hanging="220" w:hangingChars="100"/>
        <w:rPr>
          <w:rFonts w:hint="default"/>
          <w:sz w:val="22"/>
        </w:rPr>
      </w:pPr>
    </w:p>
    <w:p>
      <w:pPr>
        <w:pStyle w:val="0"/>
        <w:rPr>
          <w:rFonts w:hint="default"/>
          <w:b w:val="1"/>
          <w:sz w:val="22"/>
        </w:rPr>
      </w:pPr>
      <w:r>
        <w:rPr>
          <w:rFonts w:hint="eastAsia"/>
          <w:b w:val="1"/>
          <w:sz w:val="22"/>
        </w:rPr>
        <w:t>（５）各地区自治会等との連携</w:t>
      </w:r>
    </w:p>
    <w:p>
      <w:pPr>
        <w:pStyle w:val="0"/>
        <w:ind w:left="220" w:hanging="220" w:hangingChars="100"/>
        <w:rPr>
          <w:rFonts w:hint="default"/>
          <w:sz w:val="22"/>
        </w:rPr>
      </w:pPr>
      <w:r>
        <w:rPr>
          <w:rFonts w:hint="eastAsia"/>
          <w:sz w:val="22"/>
        </w:rPr>
        <w:t>　　各地区自治会及び自主防災組織との連携を強化し、各地区公民館等で県と協力して耐震化の必要性を説く耐震説明会及び耐震相談会を実施することにより、地域全体の課題として建築物等の耐震化を図る。</w:t>
      </w:r>
    </w:p>
    <w:p>
      <w:pPr>
        <w:pStyle w:val="0"/>
        <w:ind w:left="220" w:hanging="220" w:hangingChars="100"/>
        <w:rPr>
          <w:rFonts w:hint="default"/>
          <w:sz w:val="22"/>
        </w:rPr>
      </w:pPr>
    </w:p>
    <w:p>
      <w:pPr>
        <w:pStyle w:val="0"/>
        <w:ind w:left="241" w:hanging="241" w:hangingChars="100"/>
        <w:rPr>
          <w:rFonts w:hint="default" w:ascii="ＭＳ ゴシック" w:hAnsi="ＭＳ ゴシック" w:eastAsia="ＭＳ ゴシック"/>
          <w:sz w:val="24"/>
        </w:rPr>
      </w:pPr>
      <w:r>
        <w:rPr>
          <w:rFonts w:hint="eastAsia" w:ascii="ＭＳ ゴシック" w:hAnsi="ＭＳ ゴシック" w:eastAsia="ＭＳ ゴシック"/>
          <w:b w:val="1"/>
          <w:sz w:val="24"/>
        </w:rPr>
        <w:t>７　その他関連施策の推進</w:t>
      </w:r>
    </w:p>
    <w:p>
      <w:pPr>
        <w:pStyle w:val="0"/>
        <w:rPr>
          <w:rFonts w:hint="default"/>
          <w:b w:val="1"/>
          <w:sz w:val="22"/>
        </w:rPr>
      </w:pPr>
      <w:r>
        <w:rPr>
          <w:rFonts w:hint="eastAsia"/>
          <w:b w:val="1"/>
          <w:sz w:val="22"/>
        </w:rPr>
        <w:t>（１）山形県住宅・建築物地震対策推進協議会</w:t>
      </w:r>
    </w:p>
    <w:p>
      <w:pPr>
        <w:pStyle w:val="0"/>
        <w:ind w:left="220" w:hanging="220" w:hangingChars="100"/>
        <w:rPr>
          <w:rFonts w:hint="default"/>
          <w:sz w:val="22"/>
        </w:rPr>
      </w:pPr>
      <w:r>
        <w:rPr>
          <w:rFonts w:hint="eastAsia"/>
          <w:sz w:val="22"/>
        </w:rPr>
        <w:t>　　（社）山形県建築士会をはじめとする建築関係団体等と山形県及び</w:t>
      </w:r>
      <w:r>
        <w:rPr>
          <w:rFonts w:hint="default"/>
          <w:sz w:val="22"/>
        </w:rPr>
        <w:t>35</w:t>
      </w:r>
      <w:r>
        <w:rPr>
          <w:rFonts w:hint="eastAsia"/>
          <w:sz w:val="22"/>
        </w:rPr>
        <w:t>市町村で構成する「山形県住宅・建築物地震対策推進協議会」が平成</w:t>
      </w:r>
      <w:r>
        <w:rPr>
          <w:rFonts w:hint="default"/>
          <w:sz w:val="22"/>
        </w:rPr>
        <w:t>19</w:t>
      </w:r>
      <w:r>
        <w:rPr>
          <w:rFonts w:hint="eastAsia"/>
          <w:sz w:val="22"/>
        </w:rPr>
        <w:t>年</w:t>
      </w:r>
      <w:r>
        <w:rPr>
          <w:rFonts w:hint="default"/>
          <w:sz w:val="22"/>
        </w:rPr>
        <w:t>1</w:t>
      </w:r>
      <w:r>
        <w:rPr>
          <w:rFonts w:hint="eastAsia"/>
          <w:sz w:val="22"/>
        </w:rPr>
        <w:t>月に設立され、当市も協議会の一員として関係機関と連携し、耐震化の推進を図る。</w:t>
      </w:r>
    </w:p>
    <w:p>
      <w:pPr>
        <w:pStyle w:val="0"/>
        <w:rPr>
          <w:rFonts w:hint="default"/>
          <w:sz w:val="22"/>
        </w:rPr>
      </w:pPr>
    </w:p>
    <w:p>
      <w:pPr>
        <w:pStyle w:val="0"/>
        <w:rPr>
          <w:rFonts w:hint="default"/>
          <w:b w:val="1"/>
          <w:sz w:val="22"/>
        </w:rPr>
      </w:pPr>
      <w:r>
        <w:rPr>
          <w:rFonts w:hint="eastAsia"/>
          <w:b w:val="1"/>
          <w:sz w:val="22"/>
        </w:rPr>
        <w:t>（２）その他</w:t>
      </w:r>
    </w:p>
    <w:p>
      <w:pPr>
        <w:pStyle w:val="0"/>
        <w:ind w:left="210" w:leftChars="100" w:firstLine="220" w:firstLineChars="100"/>
        <w:rPr>
          <w:rFonts w:hint="default"/>
          <w:sz w:val="22"/>
        </w:rPr>
      </w:pPr>
      <w:r>
        <w:rPr>
          <w:rFonts w:hint="eastAsia"/>
          <w:sz w:val="22"/>
        </w:rPr>
        <w:t>高齢者世帯の住宅については、応急対応として寝室又は居間のシェルターによる補強や、耐震ベッド・耐震テーブル等の設置が家具の転倒防止や天井落下等の危険から身を守るといった減災対策も有効であることから促進を図っていく。</w:t>
      </w:r>
    </w:p>
    <w:sectPr>
      <w:footerReference r:id="rId6" w:type="default"/>
      <w:pgSz w:w="11906" w:h="16838"/>
      <w:pgMar w:top="1418" w:right="1106" w:bottom="126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r>
      <w:rPr>
        <w:rFonts w:hint="default" w:ascii="Times New Roman" w:hAnsi="Times New Roman"/>
        <w:kern w:val="0"/>
      </w:rPr>
      <w:tab/>
    </w:r>
    <w:r>
      <w:rPr>
        <w:rFonts w:hint="default"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kern w:val="0"/>
      </w:rPr>
      <w:t>8</w:t>
    </w:r>
    <w:r>
      <w:rPr>
        <w:rFonts w:hint="eastAsia"/>
      </w:rPr>
      <w:fldChar w:fldCharType="end"/>
    </w:r>
    <w:r>
      <w:rPr>
        <w:rFonts w:hint="default" w:ascii="Times New Roman" w:hAnsi="Times New Roman"/>
        <w:kern w:val="0"/>
      </w:rPr>
      <w:t xml:space="preserve"> -</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374B8AC"/>
    <w:lvl w:ilvl="0" w:tplc="47D29A28">
      <w:start w:val="1"/>
      <w:numFmt w:val="decimalEnclosedCircle"/>
      <w:lvlText w:val="%1"/>
      <w:lvlJc w:val="left"/>
      <w:pPr>
        <w:tabs>
          <w:tab w:val="num" w:leader="none" w:pos="810"/>
        </w:tabs>
        <w:ind w:left="810" w:hanging="360"/>
      </w:pPr>
      <w:rPr>
        <w:rFonts w:hint="default"/>
        <w:color w:val="auto"/>
      </w:rPr>
    </w:lvl>
    <w:lvl w:ilvl="1" w:tplc="04090017">
      <w:start w:val="1"/>
      <w:numFmt w:val="aiueoFullWidth"/>
      <w:lvlText w:val="(%2)"/>
      <w:lvlJc w:val="left"/>
      <w:pPr>
        <w:tabs>
          <w:tab w:val="num" w:leader="none" w:pos="1290"/>
        </w:tabs>
        <w:ind w:left="1290" w:hanging="420"/>
      </w:pPr>
    </w:lvl>
    <w:lvl w:ilvl="2" w:tplc="04090011">
      <w:start w:val="1"/>
      <w:numFmt w:val="decimalEnclosedCircle"/>
      <w:lvlText w:val="%3"/>
      <w:lvlJc w:val="left"/>
      <w:pPr>
        <w:tabs>
          <w:tab w:val="num" w:leader="none" w:pos="1710"/>
        </w:tabs>
        <w:ind w:left="1710" w:hanging="420"/>
      </w:pPr>
    </w:lvl>
    <w:lvl w:ilvl="3" w:tplc="0409000F">
      <w:start w:val="1"/>
      <w:numFmt w:val="decimal"/>
      <w:lvlText w:val="%4."/>
      <w:lvlJc w:val="left"/>
      <w:pPr>
        <w:tabs>
          <w:tab w:val="num" w:leader="none" w:pos="2130"/>
        </w:tabs>
        <w:ind w:left="2130" w:hanging="420"/>
      </w:pPr>
    </w:lvl>
    <w:lvl w:ilvl="4" w:tplc="04090017">
      <w:start w:val="1"/>
      <w:numFmt w:val="aiueoFullWidth"/>
      <w:lvlText w:val="(%5)"/>
      <w:lvlJc w:val="left"/>
      <w:pPr>
        <w:tabs>
          <w:tab w:val="num" w:leader="none" w:pos="2550"/>
        </w:tabs>
        <w:ind w:left="2550" w:hanging="420"/>
      </w:pPr>
    </w:lvl>
    <w:lvl w:ilvl="5" w:tplc="04090011">
      <w:start w:val="1"/>
      <w:numFmt w:val="decimalEnclosedCircle"/>
      <w:lvlText w:val="%6"/>
      <w:lvlJc w:val="left"/>
      <w:pPr>
        <w:tabs>
          <w:tab w:val="num" w:leader="none" w:pos="2970"/>
        </w:tabs>
        <w:ind w:left="2970" w:hanging="420"/>
      </w:pPr>
    </w:lvl>
    <w:lvl w:ilvl="6" w:tplc="0409000F">
      <w:start w:val="1"/>
      <w:numFmt w:val="decimal"/>
      <w:lvlText w:val="%7."/>
      <w:lvlJc w:val="left"/>
      <w:pPr>
        <w:tabs>
          <w:tab w:val="num" w:leader="none" w:pos="3390"/>
        </w:tabs>
        <w:ind w:left="3390" w:hanging="420"/>
      </w:pPr>
    </w:lvl>
    <w:lvl w:ilvl="7" w:tplc="04090017">
      <w:start w:val="1"/>
      <w:numFmt w:val="aiueoFullWidth"/>
      <w:lvlText w:val="(%8)"/>
      <w:lvlJc w:val="left"/>
      <w:pPr>
        <w:tabs>
          <w:tab w:val="num" w:leader="none" w:pos="3810"/>
        </w:tabs>
        <w:ind w:left="3810" w:hanging="420"/>
      </w:pPr>
    </w:lvl>
    <w:lvl w:ilvl="8" w:tplc="04090011">
      <w:start w:val="1"/>
      <w:numFmt w:val="decimalEnclosedCircle"/>
      <w:lvlText w:val="%9"/>
      <w:lvlJc w:val="left"/>
      <w:pPr>
        <w:tabs>
          <w:tab w:val="num" w:leader="none" w:pos="4230"/>
        </w:tabs>
        <w:ind w:left="4230" w:hanging="420"/>
      </w:pPr>
    </w:lvl>
  </w:abstractNum>
  <w:abstractNum w:abstractNumId="1">
    <w:nsid w:val="00000002"/>
    <w:multiLevelType w:val="hybridMultilevel"/>
    <w:tmpl w:val="B8726242"/>
    <w:lvl w:ilvl="0" w:tplc="EEE673BE">
      <w:numFmt w:val="bullet"/>
      <w:lvlText w:val="・"/>
      <w:lvlJc w:val="left"/>
      <w:pPr>
        <w:tabs>
          <w:tab w:val="num" w:leader="none" w:pos="1035"/>
        </w:tabs>
        <w:ind w:left="1035" w:hanging="360"/>
      </w:pPr>
      <w:rPr>
        <w:rFonts w:hint="eastAsia" w:ascii="ＭＳ 明朝" w:hAnsi="ＭＳ 明朝" w:eastAsia="ＭＳ 明朝"/>
      </w:rPr>
    </w:lvl>
    <w:lvl w:ilvl="1" w:tplc="0409000B">
      <w:numFmt w:val="bullet"/>
      <w:lvlText w:val=""/>
      <w:lvlJc w:val="left"/>
      <w:pPr>
        <w:tabs>
          <w:tab w:val="num" w:leader="none" w:pos="1515"/>
        </w:tabs>
        <w:ind w:left="1515" w:hanging="420"/>
      </w:pPr>
      <w:rPr>
        <w:rFonts w:hint="default" w:ascii="Wingdings" w:hAnsi="Wingdings"/>
      </w:rPr>
    </w:lvl>
    <w:lvl w:ilvl="2" w:tplc="0409000D">
      <w:numFmt w:val="bullet"/>
      <w:lvlText w:val=""/>
      <w:lvlJc w:val="left"/>
      <w:pPr>
        <w:tabs>
          <w:tab w:val="num" w:leader="none" w:pos="1935"/>
        </w:tabs>
        <w:ind w:left="1935" w:hanging="420"/>
      </w:pPr>
      <w:rPr>
        <w:rFonts w:hint="default" w:ascii="Wingdings" w:hAnsi="Wingdings"/>
      </w:rPr>
    </w:lvl>
    <w:lvl w:ilvl="3" w:tplc="04090001">
      <w:numFmt w:val="bullet"/>
      <w:lvlText w:val=""/>
      <w:lvlJc w:val="left"/>
      <w:pPr>
        <w:tabs>
          <w:tab w:val="num" w:leader="none" w:pos="2355"/>
        </w:tabs>
        <w:ind w:left="2355" w:hanging="420"/>
      </w:pPr>
      <w:rPr>
        <w:rFonts w:hint="default" w:ascii="Wingdings" w:hAnsi="Wingdings"/>
      </w:rPr>
    </w:lvl>
    <w:lvl w:ilvl="4" w:tplc="0409000B">
      <w:numFmt w:val="bullet"/>
      <w:lvlText w:val=""/>
      <w:lvlJc w:val="left"/>
      <w:pPr>
        <w:tabs>
          <w:tab w:val="num" w:leader="none" w:pos="2775"/>
        </w:tabs>
        <w:ind w:left="2775" w:hanging="420"/>
      </w:pPr>
      <w:rPr>
        <w:rFonts w:hint="default" w:ascii="Wingdings" w:hAnsi="Wingdings"/>
      </w:rPr>
    </w:lvl>
    <w:lvl w:ilvl="5" w:tplc="0409000D">
      <w:numFmt w:val="bullet"/>
      <w:lvlText w:val=""/>
      <w:lvlJc w:val="left"/>
      <w:pPr>
        <w:tabs>
          <w:tab w:val="num" w:leader="none" w:pos="3195"/>
        </w:tabs>
        <w:ind w:left="3195" w:hanging="420"/>
      </w:pPr>
      <w:rPr>
        <w:rFonts w:hint="default" w:ascii="Wingdings" w:hAnsi="Wingdings"/>
      </w:rPr>
    </w:lvl>
    <w:lvl w:ilvl="6" w:tplc="04090001">
      <w:numFmt w:val="bullet"/>
      <w:lvlText w:val=""/>
      <w:lvlJc w:val="left"/>
      <w:pPr>
        <w:tabs>
          <w:tab w:val="num" w:leader="none" w:pos="3615"/>
        </w:tabs>
        <w:ind w:left="3615" w:hanging="420"/>
      </w:pPr>
      <w:rPr>
        <w:rFonts w:hint="default" w:ascii="Wingdings" w:hAnsi="Wingdings"/>
      </w:rPr>
    </w:lvl>
    <w:lvl w:ilvl="7" w:tplc="0409000B">
      <w:numFmt w:val="bullet"/>
      <w:lvlText w:val=""/>
      <w:lvlJc w:val="left"/>
      <w:pPr>
        <w:tabs>
          <w:tab w:val="num" w:leader="none" w:pos="4035"/>
        </w:tabs>
        <w:ind w:left="4035" w:hanging="420"/>
      </w:pPr>
      <w:rPr>
        <w:rFonts w:hint="default" w:ascii="Wingdings" w:hAnsi="Wingdings"/>
      </w:rPr>
    </w:lvl>
    <w:lvl w:ilvl="8" w:tplc="0409000D">
      <w:numFmt w:val="bullet"/>
      <w:lvlText w:val=""/>
      <w:lvlJc w:val="left"/>
      <w:pPr>
        <w:tabs>
          <w:tab w:val="num" w:leader="none" w:pos="4455"/>
        </w:tabs>
        <w:ind w:left="4455"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10" w:hanging="210" w:hangingChars="100"/>
    </w:pPr>
  </w:style>
  <w:style w:type="character" w:styleId="16" w:customStyle="1">
    <w:name w:val="本文インデント (文字)"/>
    <w:next w:val="16"/>
    <w:link w:val="15"/>
    <w:uiPriority w:val="0"/>
    <w:rPr>
      <w:kern w:val="2"/>
      <w:sz w:val="24"/>
    </w:rPr>
  </w:style>
  <w:style w:type="paragraph" w:styleId="17">
    <w:name w:val="Body Text Indent 2"/>
    <w:basedOn w:val="0"/>
    <w:next w:val="17"/>
    <w:link w:val="18"/>
    <w:uiPriority w:val="0"/>
    <w:pPr>
      <w:ind w:left="567" w:hanging="567" w:hangingChars="270"/>
    </w:pPr>
  </w:style>
  <w:style w:type="character" w:styleId="18" w:customStyle="1">
    <w:name w:val="本文インデント 2 (文字)"/>
    <w:next w:val="18"/>
    <w:link w:val="17"/>
    <w:uiPriority w:val="0"/>
    <w:rPr>
      <w:kern w:val="2"/>
      <w:sz w:val="24"/>
    </w:rPr>
  </w:style>
  <w:style w:type="paragraph" w:styleId="19">
    <w:name w:val="Body Text Indent 3"/>
    <w:basedOn w:val="0"/>
    <w:next w:val="19"/>
    <w:link w:val="20"/>
    <w:uiPriority w:val="0"/>
    <w:pPr>
      <w:ind w:left="424" w:leftChars="202" w:firstLine="204" w:firstLineChars="97"/>
    </w:pPr>
  </w:style>
  <w:style w:type="character" w:styleId="20" w:customStyle="1">
    <w:name w:val="本文インデント 3 (文字)"/>
    <w:next w:val="20"/>
    <w:link w:val="19"/>
    <w:uiPriority w:val="0"/>
    <w:rPr>
      <w:kern w:val="2"/>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4"/>
    </w:rPr>
  </w:style>
  <w:style w:type="paragraph" w:styleId="25" w:customStyle="1">
    <w:name w:val="黒"/>
    <w:basedOn w:val="0"/>
    <w:next w:val="25"/>
    <w:link w:val="0"/>
    <w:uiPriority w:val="0"/>
    <w:pPr>
      <w:ind w:left="210" w:leftChars="100" w:firstLine="210" w:firstLineChars="100"/>
    </w:pPr>
    <w:rPr>
      <w:color w:val="FF0000"/>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emf" /><Relationship Id="rId8" Type="http://schemas.openxmlformats.org/officeDocument/2006/relationships/image" Target="media/image2.emf" /><Relationship Id="rId9"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1173</TotalTime>
  <Pages>10</Pages>
  <Words>98</Words>
  <Characters>6709</Characters>
  <Application>JUST Note</Application>
  <Lines>3668</Lines>
  <Paragraphs>247</Paragraphs>
  <Company> </Company>
  <CharactersWithSpaces>6861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はじめに</dc:title>
  <dc:creator>aki</dc:creator>
  <cp:lastModifiedBy>U6104</cp:lastModifiedBy>
  <cp:lastPrinted>2022-02-10T05:03:00Z</cp:lastPrinted>
  <dcterms:created xsi:type="dcterms:W3CDTF">2020-01-20T05:25:00Z</dcterms:created>
  <dcterms:modified xsi:type="dcterms:W3CDTF">2022-02-22T07:25:06Z</dcterms:modified>
  <cp:revision>46</cp:revision>
</cp:coreProperties>
</file>